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94D" w:rsidRDefault="00A63F0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MARCO TEÓRICO</w:t>
      </w:r>
    </w:p>
    <w:p w:rsidR="00A5494D" w:rsidRDefault="00A63F0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EXPOSICIÓN A RUIDO RECREACIONAL</w:t>
      </w:r>
      <w:r>
        <w:rPr>
          <w:rFonts w:ascii="Times New Roman" w:eastAsia="Times New Roman" w:hAnsi="Times New Roman" w:cs="Times New Roman"/>
          <w:sz w:val="24"/>
          <w:szCs w:val="24"/>
        </w:rPr>
        <w:t xml:space="preserve"> </w:t>
      </w:r>
    </w:p>
    <w:p w:rsidR="00A5494D" w:rsidRDefault="00A63F07">
      <w:pPr>
        <w:spacing w:line="360" w:lineRule="auto"/>
        <w:jc w:val="right"/>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“En la nitidez y nivel de ruido que nos molesta influye sobre todo la conciencia de quien lo genera.”</w:t>
      </w:r>
    </w:p>
    <w:p w:rsidR="00A5494D" w:rsidRDefault="00A63F07">
      <w:pPr>
        <w:numPr>
          <w:ilvl w:val="0"/>
          <w:numId w:val="2"/>
        </w:numPr>
        <w:pBdr>
          <w:top w:val="nil"/>
          <w:left w:val="nil"/>
          <w:bottom w:val="nil"/>
          <w:right w:val="nil"/>
          <w:between w:val="nil"/>
        </w:pBd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Abogado del ruido (2018)-</w:t>
      </w:r>
    </w:p>
    <w:p w:rsidR="003D688A" w:rsidRDefault="003D688A" w:rsidP="003D688A">
      <w:pPr>
        <w:spacing w:line="360" w:lineRule="auto"/>
        <w:rPr>
          <w:rFonts w:ascii="Times New Roman" w:eastAsia="Times New Roman" w:hAnsi="Times New Roman" w:cs="Times New Roman"/>
          <w:b/>
          <w:sz w:val="24"/>
          <w:szCs w:val="24"/>
        </w:rPr>
      </w:pPr>
      <w:bookmarkStart w:id="0" w:name="_GoBack"/>
      <w:bookmarkEnd w:id="0"/>
    </w:p>
    <w:p w:rsidR="003D688A" w:rsidRDefault="003D688A" w:rsidP="003D688A">
      <w:pPr>
        <w:spacing w:line="360" w:lineRule="auto"/>
        <w:rPr>
          <w:rFonts w:ascii="Times New Roman" w:eastAsia="Times New Roman" w:hAnsi="Times New Roman" w:cs="Times New Roman"/>
          <w:b/>
          <w:sz w:val="24"/>
          <w:szCs w:val="24"/>
        </w:rPr>
      </w:pPr>
    </w:p>
    <w:p w:rsidR="00A5494D" w:rsidRDefault="00A63F0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Anatomía y fisiología del oído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audición es uno de los sentidos más relevantes y desarrollados en el ser humano. Entre las características y cualidades que nos brinda el mismo, se deben destacar las funciones que realiza, es un eficaz sistema de alarma, que además permite detectar todos los estímulos sonoros que brinda el mundo para poder conocerlo. </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“Su órgano receptor está ubicado en el hueso temporal a ambos lados del cráneo, donde se transmiten las señales acústicas por medio de estímulos eléctricos a los lóbulos temporales del cerebro, donde se integra la percepción auditiva.”</w:t>
      </w:r>
      <w:r>
        <w:rPr>
          <w:rFonts w:ascii="Times New Roman" w:eastAsia="Times New Roman" w:hAnsi="Times New Roman" w:cs="Times New Roman"/>
          <w:sz w:val="24"/>
          <w:szCs w:val="24"/>
        </w:rPr>
        <w:t>(1)</w:t>
      </w:r>
    </w:p>
    <w:p w:rsidR="00A5494D" w:rsidRDefault="00A63F07">
      <w:pPr>
        <w:pStyle w:val="Subttulo"/>
        <w:spacing w:line="360" w:lineRule="auto"/>
        <w:jc w:val="both"/>
        <w:rPr>
          <w:rFonts w:ascii="Times New Roman" w:eastAsia="Times New Roman" w:hAnsi="Times New Roman" w:cs="Times New Roman"/>
          <w:b/>
          <w:i w:val="0"/>
          <w:color w:val="000000"/>
          <w:sz w:val="24"/>
          <w:szCs w:val="24"/>
        </w:rPr>
      </w:pPr>
      <w:bookmarkStart w:id="1" w:name="_xt6686dcvj5e" w:colFirst="0" w:colLast="0"/>
      <w:bookmarkEnd w:id="1"/>
      <w:r>
        <w:rPr>
          <w:rFonts w:ascii="Times New Roman" w:eastAsia="Times New Roman" w:hAnsi="Times New Roman" w:cs="Times New Roman"/>
          <w:b/>
          <w:i w:val="0"/>
          <w:color w:val="000000"/>
          <w:sz w:val="24"/>
          <w:szCs w:val="24"/>
        </w:rPr>
        <w:t>1.1 Oído externo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oído externo consta de dos porciones, el pabellón auricular y el conducto auditivo externo.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pabellón auricular o más conocido como “oreja”, está constituido por cartílago elástico, tejido celular subcutáneo y piel. Su proporción es mayor en hombres que en mujeres llegando a una medida alrededor de 5 a 8 cm en forma vertical y de 4 a 6 cm en forma horizontal.</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cara externa del pabellón presenta una serie de eminencias y depresiones tal como se observa en la figura 1.</w:t>
      </w:r>
    </w:p>
    <w:p w:rsidR="00A5494D" w:rsidRDefault="00A63F07">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rPr>
        <w:lastRenderedPageBreak/>
        <w:drawing>
          <wp:inline distT="114300" distB="114300" distL="114300" distR="114300">
            <wp:extent cx="3414713" cy="3217102"/>
            <wp:effectExtent l="0" t="0" r="0" b="0"/>
            <wp:docPr id="1" name="image3.png" descr="Imagen tomada de: "/>
            <wp:cNvGraphicFramePr/>
            <a:graphic xmlns:a="http://schemas.openxmlformats.org/drawingml/2006/main">
              <a:graphicData uri="http://schemas.openxmlformats.org/drawingml/2006/picture">
                <pic:pic xmlns:pic="http://schemas.openxmlformats.org/drawingml/2006/picture">
                  <pic:nvPicPr>
                    <pic:cNvPr id="0" name="image3.png" descr="Imagen tomada de: "/>
                    <pic:cNvPicPr preferRelativeResize="0"/>
                  </pic:nvPicPr>
                  <pic:blipFill>
                    <a:blip r:embed="rId5"/>
                    <a:srcRect/>
                    <a:stretch>
                      <a:fillRect/>
                    </a:stretch>
                  </pic:blipFill>
                  <pic:spPr>
                    <a:xfrm>
                      <a:off x="0" y="0"/>
                      <a:ext cx="3414713" cy="3217102"/>
                    </a:xfrm>
                    <a:prstGeom prst="rect">
                      <a:avLst/>
                    </a:prstGeom>
                    <a:ln/>
                  </pic:spPr>
                </pic:pic>
              </a:graphicData>
            </a:graphic>
          </wp:inline>
        </w:drawing>
      </w:r>
    </w:p>
    <w:p w:rsidR="00A5494D" w:rsidRDefault="00A63F07">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Vía de Recepción del Sonido, en 2013</w:t>
      </w:r>
    </w:p>
    <w:p w:rsidR="00A5494D" w:rsidRDefault="00A63F07">
      <w:pPr>
        <w:spacing w:line="360" w:lineRule="auto"/>
        <w:jc w:val="both"/>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sz w:val="24"/>
          <w:szCs w:val="24"/>
        </w:rPr>
        <w:t>El conducto auditivo externo (CAE) es la estructura anatómica que conecta el oído externo con el oído medio, para llegar a este último debemos recorrer un conducto de aproximadamente de 24 mm. de longitud por 8 mm de diámetro. A este conducto se ha dotado a la dermis de un mayor grosor, y de la presencia de folículos pilosos y células sebáceas, y ceruminosas, con el fin de proteger al oído de elementos extraños debido a su proximidad con el exterior.</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conducto auditivo </w:t>
      </w:r>
      <w:r w:rsidR="001C3715">
        <w:rPr>
          <w:rFonts w:ascii="Times New Roman" w:eastAsia="Times New Roman" w:hAnsi="Times New Roman" w:cs="Times New Roman"/>
          <w:sz w:val="24"/>
          <w:szCs w:val="24"/>
        </w:rPr>
        <w:t>externo está</w:t>
      </w:r>
      <w:r>
        <w:rPr>
          <w:rFonts w:ascii="Times New Roman" w:eastAsia="Times New Roman" w:hAnsi="Times New Roman" w:cs="Times New Roman"/>
          <w:sz w:val="24"/>
          <w:szCs w:val="24"/>
        </w:rPr>
        <w:t xml:space="preserve"> dividido en 2 porciones: la porción cartilaginosa que está dentro de la dermis la cual conecta con el pabellón auricular y sobre el CAE, la porción ósea que se encuentra detrás de la porción cartilaginosa y sobre el CAE evitando la penetración de objetos hacia el tímpano. En la misma porción ósea al final se inserta el annulus de la membrana timpánica.</w:t>
      </w:r>
    </w:p>
    <w:p w:rsidR="004F646B" w:rsidRDefault="004F646B">
      <w:pPr>
        <w:spacing w:line="360" w:lineRule="auto"/>
        <w:jc w:val="both"/>
        <w:rPr>
          <w:rFonts w:ascii="Times New Roman" w:eastAsia="Times New Roman" w:hAnsi="Times New Roman" w:cs="Times New Roman"/>
          <w:sz w:val="24"/>
          <w:szCs w:val="24"/>
        </w:rPr>
      </w:pPr>
    </w:p>
    <w:p w:rsidR="004F646B" w:rsidRDefault="004F646B">
      <w:pPr>
        <w:spacing w:line="360" w:lineRule="auto"/>
        <w:jc w:val="both"/>
        <w:rPr>
          <w:rFonts w:ascii="Times New Roman" w:eastAsia="Times New Roman" w:hAnsi="Times New Roman" w:cs="Times New Roman"/>
          <w:sz w:val="24"/>
          <w:szCs w:val="24"/>
        </w:rPr>
      </w:pP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Oído Medio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oído medio, conocido también como cavidad timpánica, consta de la cadena de huesecillos y la trompa de Eustaquio. </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cadena de huesecillos se compone de tres pequeños huesos (martillo, yunque y estribo) que al estar conectados logran transmitir ondas sonoras al oído interno. </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trompa de Eustaquio es un conducto que une el oído medio con la nasofaringe. Esta conexión ayuda a equilibrar la presión en la cavidad timpánica y así lograr una transferencia adecuada de las ondas sonoras.</w:t>
      </w: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Oído Interno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oído interno está formado por la cóclea y el vestíbulo. En la cóclea se transforma la energía sonora en un potencial bioeléctrico, y además codifica las señales acústicas, para que después el cerebro pueda procesar la información. Pujol y Gil-Loyzaga describen que:</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cóclea cuenta con una capacidad excepcional para el análisis del sonido, tanto en frecuencia como en intensidad. En los seres humanos, permite oír sonidos de 20 Hz a 20.000 Hz (unas 10 octavas) con un poder de discriminación de 1/230 de octava (= 3 Hz a 1000 Hz). En 1000 Hz, nuestra cóclea puede codificar presiones acústicas de sonido comprendidas entre 0 dB SPL (2 x 10-5 Pa) y 120 dB SPL (20 Pa).(2)</w:t>
      </w:r>
    </w:p>
    <w:p w:rsidR="00A5494D" w:rsidRDefault="0017097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distribución tonotópica de las células nerviosas del oído interno permite</w:t>
      </w:r>
      <w:r w:rsidR="00A63F07">
        <w:rPr>
          <w:rFonts w:ascii="Times New Roman" w:eastAsia="Times New Roman" w:hAnsi="Times New Roman" w:cs="Times New Roman"/>
          <w:sz w:val="24"/>
          <w:szCs w:val="24"/>
        </w:rPr>
        <w:t xml:space="preserve"> recoger específicamente frecuencias graves o agudas. Por tanto, es necesario entender que estas células no se pueden regenerar después de sufrir daño.</w:t>
      </w:r>
    </w:p>
    <w:p w:rsidR="00A5494D" w:rsidRDefault="00A63F0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Ruido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se asocia a la sensación auditiva desagradable ya que el sonido llega mediante vibraciones desordenadas que algunas son indeseables y molestas, y son transmitidas por el oído a las células cerebrales, cabe recalcar que todo sonido inoportuno es ruido. (3)</w:t>
      </w:r>
    </w:p>
    <w:p w:rsidR="004F646B" w:rsidRDefault="004F646B">
      <w:pPr>
        <w:spacing w:line="360" w:lineRule="auto"/>
        <w:jc w:val="both"/>
        <w:rPr>
          <w:rFonts w:ascii="Times New Roman" w:eastAsia="Times New Roman" w:hAnsi="Times New Roman" w:cs="Times New Roman"/>
          <w:sz w:val="24"/>
          <w:szCs w:val="24"/>
        </w:rPr>
      </w:pPr>
    </w:p>
    <w:p w:rsidR="004F646B" w:rsidRDefault="004F646B">
      <w:pPr>
        <w:spacing w:line="360" w:lineRule="auto"/>
        <w:jc w:val="both"/>
        <w:rPr>
          <w:rFonts w:ascii="Times New Roman" w:eastAsia="Times New Roman" w:hAnsi="Times New Roman" w:cs="Times New Roman"/>
          <w:sz w:val="24"/>
          <w:szCs w:val="24"/>
        </w:rPr>
      </w:pPr>
    </w:p>
    <w:p w:rsidR="004F646B" w:rsidRDefault="004F646B">
      <w:pPr>
        <w:spacing w:line="360" w:lineRule="auto"/>
        <w:jc w:val="both"/>
        <w:rPr>
          <w:rFonts w:ascii="Times New Roman" w:eastAsia="Times New Roman" w:hAnsi="Times New Roman" w:cs="Times New Roman"/>
          <w:sz w:val="24"/>
          <w:szCs w:val="24"/>
        </w:rPr>
      </w:pPr>
    </w:p>
    <w:p w:rsidR="00A5494D" w:rsidRDefault="00A63F0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Ruido Recreacional</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vibración producida por un cuerpo sonoro que se extiende en forma de ondas a través de un medio es denominado sonido, éste es convertido por el oído en energía mecánica para luego llegar al cerebro.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encuentran dos clases de sonidos que son percibidos por el ser humano: los ambientales y los del lenguaje, ambos de igual importancia para el desarrollo de cada sujeto en la sociedad.</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la tecnología ha alcanzado un auge extraordinario y con ella, diferentes tipos de consecuencias tanto positivas como negativas, entre los cuales destacaremos aquellas que han ocasionado afección a la audición de los seres humanos, siendo así, una dificultad que no se origina tan solo en zonas urbanas con el ruido del tráfico y las fábricas sino también ha llegado a formar parte de las zonas rurales, pues ahora, la contaminación por ruido es símbolo de desarrollo y civilización.</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término ruido permite designar un sonido indeseable que puede ser perjudicial para la salud y no únicamente para la audición, debido a la combinación de una excesiva intensidad y el tiempo de exposición a éste. </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ruido recreacional “es considerado como la exposición a ruido excesivo en discotecas, bares, conciertos, gimnasios, eventos deportivos, salas de videojuegos, cines, así como por estudiar música, ser músico profesional y usar reproductores personales de música (RPM) con audífonos o altavoces ubicados en espacios estrechos y a volumen elevado” (3), en periodos de tiempo que son destinados a la dispersión y el ocio.</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estudios realizados, es recomendable escuchar cualquier sonido por debajo de los 85 decibeles, pero en RPM actuales se ha evidenciado que excede a los 100 dB.</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daño auditivo inducido por ruido (DAIR) es la pérdida o disminución gradual, parcial, total, temporal, permanente o acumulativa de la capacidad auditiva de uno o ambos oídos, a consecuencia de daño en estructuras sensoriales del oído interno por exposición prolongada o repetida a niveles perjudiciales de ruido. (4)  El riesgo de daños a la audición depende de qué tan fuerte esté el estímulo, qué tan cerca se esté la fuente del sonido; por cuánto tiempo y con qué frecuencia se escucha a alto volumen, el uso de audífonos y antecedentes familiares de hipoacusia.</w:t>
      </w:r>
    </w:p>
    <w:p w:rsidR="00A5494D" w:rsidRDefault="00A63F07">
      <w:pPr>
        <w:spacing w:line="360" w:lineRule="auto"/>
        <w:jc w:val="both"/>
        <w:rPr>
          <w:rFonts w:ascii="Times New Roman" w:eastAsia="Times New Roman" w:hAnsi="Times New Roman" w:cs="Times New Roman"/>
          <w:sz w:val="24"/>
          <w:szCs w:val="24"/>
        </w:rPr>
      </w:pPr>
      <w:bookmarkStart w:id="3" w:name="_Hlk535697143"/>
      <w:r>
        <w:rPr>
          <w:rFonts w:ascii="Times New Roman" w:eastAsia="Times New Roman" w:hAnsi="Times New Roman" w:cs="Times New Roman"/>
          <w:sz w:val="24"/>
          <w:szCs w:val="24"/>
        </w:rPr>
        <w:lastRenderedPageBreak/>
        <w:t xml:space="preserve">Vogel encontró en 1.678 adolescentes, entre 12 a 19 </w:t>
      </w:r>
      <w:r w:rsidR="00170972">
        <w:rPr>
          <w:rFonts w:ascii="Times New Roman" w:eastAsia="Times New Roman" w:hAnsi="Times New Roman" w:cs="Times New Roman"/>
          <w:sz w:val="24"/>
          <w:szCs w:val="24"/>
        </w:rPr>
        <w:t>años</w:t>
      </w:r>
      <w:r>
        <w:rPr>
          <w:rFonts w:ascii="Times New Roman" w:eastAsia="Times New Roman" w:hAnsi="Times New Roman" w:cs="Times New Roman"/>
          <w:sz w:val="24"/>
          <w:szCs w:val="24"/>
        </w:rPr>
        <w:t xml:space="preserve">, que 90% escuchaban música en RMP, 26,1% los usaban más de 3 horas diarias y el 48% a volumen </w:t>
      </w:r>
      <w:r w:rsidR="00170972">
        <w:rPr>
          <w:rFonts w:ascii="Times New Roman" w:eastAsia="Times New Roman" w:hAnsi="Times New Roman" w:cs="Times New Roman"/>
          <w:sz w:val="24"/>
          <w:szCs w:val="24"/>
        </w:rPr>
        <w:t>alto. (</w:t>
      </w:r>
      <w:r>
        <w:rPr>
          <w:rFonts w:ascii="Times New Roman" w:eastAsia="Times New Roman" w:hAnsi="Times New Roman" w:cs="Times New Roman"/>
          <w:sz w:val="24"/>
          <w:szCs w:val="24"/>
        </w:rPr>
        <w:t xml:space="preserve">5) En su investigación enfatizaron que tan sólo el 18% de los jóvenes creía que estas conductas podrían ser nocivas.  </w:t>
      </w:r>
      <w:bookmarkEnd w:id="3"/>
      <w:r>
        <w:rPr>
          <w:rFonts w:ascii="Times New Roman" w:eastAsia="Times New Roman" w:hAnsi="Times New Roman" w:cs="Times New Roman"/>
          <w:sz w:val="24"/>
          <w:szCs w:val="24"/>
        </w:rPr>
        <w:t>Entre americanos de 20 a 22 años se encontró que tenían hipoacusia neurosensorial igual o mayor a la de sus padres. Los afectados coincidían sólo en un factor de riesgo, esto jóvenes adultos escuchaban música a alto volumen por más de dos horas diarias.</w:t>
      </w:r>
    </w:p>
    <w:p w:rsidR="00A5494D" w:rsidRDefault="00A63F07">
      <w:pPr>
        <w:spacing w:line="360" w:lineRule="auto"/>
        <w:jc w:val="both"/>
        <w:rPr>
          <w:rFonts w:ascii="Times New Roman" w:eastAsia="Times New Roman" w:hAnsi="Times New Roman" w:cs="Times New Roman"/>
          <w:sz w:val="24"/>
          <w:szCs w:val="24"/>
        </w:rPr>
      </w:pPr>
      <w:bookmarkStart w:id="4" w:name="_Hlk535697043"/>
      <w:r>
        <w:rPr>
          <w:rFonts w:ascii="Times New Roman" w:eastAsia="Times New Roman" w:hAnsi="Times New Roman" w:cs="Times New Roman"/>
          <w:sz w:val="24"/>
          <w:szCs w:val="24"/>
        </w:rPr>
        <w:t xml:space="preserve">Se pueden hacer predicciones acerca de la </w:t>
      </w:r>
      <w:r w:rsidR="00170972">
        <w:rPr>
          <w:rFonts w:ascii="Times New Roman" w:eastAsia="Times New Roman" w:hAnsi="Times New Roman" w:cs="Times New Roman"/>
          <w:sz w:val="24"/>
          <w:szCs w:val="24"/>
        </w:rPr>
        <w:t>relevancia que</w:t>
      </w:r>
      <w:r>
        <w:rPr>
          <w:rFonts w:ascii="Times New Roman" w:eastAsia="Times New Roman" w:hAnsi="Times New Roman" w:cs="Times New Roman"/>
          <w:sz w:val="24"/>
          <w:szCs w:val="24"/>
        </w:rPr>
        <w:t xml:space="preserve"> la hipoacusia inducida por el ruido recreacional tendría, gracias a los estudios que se han realizado alrededor del mundo. Se estima que la población afectada por la hipoacusia inducida por ruido recreacional será mayor a la población afectada por el trauma acústico ocupacional y esto será entonces un problema de salud pública.</w:t>
      </w:r>
    </w:p>
    <w:bookmarkEnd w:id="4"/>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Incidencia a nivel mundial</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Organismos internacionales coinciden en advertir que la disminución auditiva causada por la exposición a sonidos </w:t>
      </w:r>
      <w:r w:rsidR="001C3715">
        <w:rPr>
          <w:rFonts w:ascii="Times New Roman" w:eastAsia="Times New Roman" w:hAnsi="Times New Roman" w:cs="Times New Roman"/>
          <w:sz w:val="24"/>
          <w:szCs w:val="24"/>
        </w:rPr>
        <w:t>intensos</w:t>
      </w:r>
      <w:r>
        <w:rPr>
          <w:rFonts w:ascii="Times New Roman" w:eastAsia="Times New Roman" w:hAnsi="Times New Roman" w:cs="Times New Roman"/>
          <w:sz w:val="24"/>
          <w:szCs w:val="24"/>
        </w:rPr>
        <w:t xml:space="preserve"> es una de las enfermedades de mayor incidencia en nuestro siglo. </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Organización Mundial de la Salud (OMS) ha señalado que la exposición al ruido excesivo es la mayor causa evitable de pérdida auditiva en el mundo. </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Hoy en día se describe un fenómeno llamado socioacusia que no es más que el déficit auditivo causado por agentes sonoros, que no pertenecen al ámbito ocupacional, ocupando la Hipoacusia inducida por ruido la segunda causa de hipoacusia neurosensorial después de la presbiacusia. (1)</w:t>
      </w: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El ruido en Ecuador</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Dr. César Augusto Burneo, ex docente de la Universidad Central del Ecuador, una exposición constante y prolongada a niveles abundantes de sonido, incluyendo música de alta intensidad que sobrepasen los 85 dB pueden producir de forma lenta y al pasar de los años una hipoacusia permanente irreversible, pues las células ciliadas externas del Órgano de Corti cuya función es responder ante frecuencias altas son degeneradas gradualmente conforme el paso de tiempo y la  cantidad de exposición, destruyendo a su paso a las células ciliadas </w:t>
      </w:r>
      <w:r>
        <w:rPr>
          <w:rFonts w:ascii="Times New Roman" w:eastAsia="Times New Roman" w:hAnsi="Times New Roman" w:cs="Times New Roman"/>
          <w:sz w:val="24"/>
          <w:szCs w:val="24"/>
        </w:rPr>
        <w:lastRenderedPageBreak/>
        <w:t>internas y como consecuencia la degeneración total del “corazón del sistema auditivo”, y para tal daño no existe medio alguno por el cual se puede revertir dicha condición.</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exposición eventual a niveles sonoros altos no acarrea a la sordera, sin embargo, puede desencadenar un cambio temporal del umbral auditivo del sujeto, citando un ejemplo, al exponerse más de 6 horas en una discoteca con un nivel promedio de 105 dB y picos de hasta 120 dB, el individuo cae en cuenta de la falta de comprensión del habla con sus acompañantes, más el efecto se prolonga por algunas horas.</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Vern O. Kuudsen, físico notable, manifiesta que: </w:t>
      </w:r>
      <w:r w:rsidR="00170972">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ruido, al igual que el smog, es un agente lento de la muerte. Si continúa aumentando, como ha sucedido en los pasados 30 años, podría convertirse en letal”. </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 que no todos los individuos se ven afectados en igual medida a causa del ruido, los sujetos con mayor nivel cultural y grupos de preferencia como son: niños, personas de la tercera edad, mujeres embarazadas y los que se encuentren en estado patológico, son más susceptibles a éstos efectos; adicional a lo mencionado, los diferentes grados de sensibilidad no significan sinónimo de inmunidad a daños físicos, pues la realidad  anatómica de los seres humanos originan diversos síntomas ideopáticos.</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Cohén y colaboradores en su investigación llegaron a la conclusión de que los niños que asisten a escuelas en ambientes ruidosos presentan frecuente distracción, fracaso en tareas cognitivas, dificultades de atención y aprendizaje que perdurarán a lo largo de los años debido a la inadaptación al ruido. Sumada a ésta información, Gummlich argumenta que los ruidos de intensidad elevada producen déficits de postura y equilibrio a causa del deterioro de las células ciliadas del Órgano de Corti y las células del equilibrio. Por otro lado Thiessen manifiesta otra consecuencia del ruido en el desequilibrio de las etapas del sueño y estados de vigilia como respuesta al factor estresante y secuelas auditivas a los que se encuentran sometidos a lo largo del día, por ello explica en sus estudios dos respuestas generales encontradas en la población de estudio: el primero corresponde al incremento de secreción de catecolaminas, responsables de respuestas conductuales de pelea o huida y; como segunda respuesta, la sobreestimulación de pituitaria y corteza adrenal observando una respuesta psicológica asociada a la depresión y el aislamiento. Ambas respuestas se relacionan </w:t>
      </w:r>
      <w:r>
        <w:rPr>
          <w:rFonts w:ascii="Times New Roman" w:eastAsia="Times New Roman" w:hAnsi="Times New Roman" w:cs="Times New Roman"/>
          <w:sz w:val="24"/>
          <w:szCs w:val="24"/>
        </w:rPr>
        <w:lastRenderedPageBreak/>
        <w:t>dependiendo de la variabilidad individual frente al estímulo recibido, reportando cambios negativos de carácter adicionales a la deficiente calidad de sueño a una intensidad de 87 dB.</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encontrado individuos que sufren crisis de identidad debido a el sometimiento a presión de un grupo, entre ellos mencionamos a personas que frecuentan discotecas, pues de cierta forma necesitan el aturdimiento porque el ruido les permite aliviar tensiones y los hace sentirse </w:t>
      </w:r>
      <w:r w:rsidR="00170972">
        <w:rPr>
          <w:rFonts w:ascii="Times New Roman" w:eastAsia="Times New Roman" w:hAnsi="Times New Roman" w:cs="Times New Roman"/>
          <w:sz w:val="24"/>
          <w:szCs w:val="24"/>
        </w:rPr>
        <w:t>importantes y</w:t>
      </w:r>
      <w:r>
        <w:rPr>
          <w:rFonts w:ascii="Times New Roman" w:eastAsia="Times New Roman" w:hAnsi="Times New Roman" w:cs="Times New Roman"/>
          <w:sz w:val="24"/>
          <w:szCs w:val="24"/>
        </w:rPr>
        <w:t xml:space="preserve"> rebeldes ante la incapacidad de afrontar la vida, a sus padres y la sociedad misma; dicho comportamiento agresivo es particularmente manifestado por la juventud.</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considera al ruido como una dificultad social, pues abarca el dominio público, por ejemplo la molestia de personas que habitan cerca de una discoteca y son perturbados por la música o el ruido; y el </w:t>
      </w:r>
      <w:r w:rsidR="00170972">
        <w:rPr>
          <w:rFonts w:ascii="Times New Roman" w:eastAsia="Times New Roman" w:hAnsi="Times New Roman" w:cs="Times New Roman"/>
          <w:sz w:val="24"/>
          <w:szCs w:val="24"/>
        </w:rPr>
        <w:t>privado,</w:t>
      </w:r>
      <w:r>
        <w:rPr>
          <w:rFonts w:ascii="Times New Roman" w:eastAsia="Times New Roman" w:hAnsi="Times New Roman" w:cs="Times New Roman"/>
          <w:sz w:val="24"/>
          <w:szCs w:val="24"/>
        </w:rPr>
        <w:t xml:space="preserve"> con el uso de auriculares estéreos a niveles exageradamente altos sin algún sistema  de sonoamortiguación cuyo peligro de sordera es únicamente para el usuario sin interferir en las actividades de los demás individuos.</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reacción al estresor  se la debe considerar de acuerdo al tipo de percepción, pues los seres humanos soportan mejor los ruidos que tienen algún significado ante otros que son innecesarios, por ejemplo, al trabajar en una carpintería la persona recibirá el sonido del golpe del martillo como un mal necesario de su trabajo ya que es la herramienta de la que depende para sobrevivir; por el contrario, las personas que habitan cerca de una discoteca serán más intolerante al ruido que perciben innecesario.(6)</w:t>
      </w: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4.Niveles de decibelios en nuestro entorno</w:t>
      </w:r>
    </w:p>
    <w:p w:rsidR="00A5494D" w:rsidRDefault="00A63F07">
      <w:pPr>
        <w:shd w:val="clear" w:color="auto" w:fill="FFFFFF"/>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Estos son los niveles promedio de algunos sonidos comunes, medidos en decibeles</w:t>
      </w:r>
      <w:r>
        <w:rPr>
          <w:rFonts w:ascii="Times New Roman" w:eastAsia="Times New Roman" w:hAnsi="Times New Roman" w:cs="Times New Roman"/>
          <w:sz w:val="24"/>
          <w:szCs w:val="24"/>
        </w:rPr>
        <w:t>. Los sonidos por encima de 80 decibelios (db) pueden provocar vibraciones lo suficientemente intensas como para dañar el oído interno. Es más probable que esto ocurra si el sonido continúa por un largo tiempo. (7)</w:t>
      </w:r>
    </w:p>
    <w:tbl>
      <w:tblPr>
        <w:tblStyle w:val="a"/>
        <w:tblW w:w="883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Sonidos comunes</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Decibeles</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Campo silencioso</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Voz susurrada</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Zumbido de un Refrigerador</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Conversación normal</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a 60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Sonido de tráfico pesado en la cuidad</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Calle con tráfico Intenso</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85-90db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Motocicletas </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Autos y camiones</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a 110db</w:t>
            </w:r>
          </w:p>
        </w:tc>
      </w:tr>
      <w:tr w:rsidR="00A5494D">
        <w:tc>
          <w:tcPr>
            <w:tcW w:w="4419" w:type="dxa"/>
            <w:shd w:val="clear" w:color="auto" w:fill="auto"/>
            <w:tcMar>
              <w:top w:w="100" w:type="dxa"/>
              <w:left w:w="100" w:type="dxa"/>
              <w:bottom w:w="100" w:type="dxa"/>
              <w:right w:w="100" w:type="dxa"/>
            </w:tcMar>
          </w:tcPr>
          <w:p w:rsidR="00A5494D" w:rsidRDefault="00A63F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Motosierras, martillos, taladros y excavadoras </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Reproductor de música al máximo volumen</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 db a 120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Concierto de Rock</w:t>
            </w:r>
          </w:p>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Discoteca</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 db a 120 db</w:t>
            </w:r>
          </w:p>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 db justo delante de los altavoces)</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Sirenas</w:t>
            </w:r>
          </w:p>
          <w:p w:rsidR="00A5494D" w:rsidRDefault="00A63F07">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Martillo neumático a 1 metro de distancia</w:t>
            </w:r>
          </w:p>
          <w:p w:rsidR="00A5494D" w:rsidRDefault="00A63F07">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Trueno cercano</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motor a reacción a 30 metros de distancia</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Aviones</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Los petardos</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db</w:t>
            </w:r>
          </w:p>
        </w:tc>
      </w:tr>
      <w:tr w:rsidR="00A5494D">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las armas de fuego</w:t>
            </w:r>
          </w:p>
        </w:tc>
        <w:tc>
          <w:tcPr>
            <w:tcW w:w="4419" w:type="dxa"/>
            <w:shd w:val="clear" w:color="auto" w:fill="auto"/>
            <w:tcMar>
              <w:top w:w="100" w:type="dxa"/>
              <w:left w:w="100" w:type="dxa"/>
              <w:bottom w:w="100" w:type="dxa"/>
              <w:right w:w="100" w:type="dxa"/>
            </w:tcMar>
          </w:tcPr>
          <w:p w:rsidR="00A5494D" w:rsidRDefault="00A63F0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db</w:t>
            </w:r>
          </w:p>
        </w:tc>
      </w:tr>
    </w:tbl>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Tabla 1: Volumen de ruidos familiares</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Teniendo en cuenta los decibeles correspondientes a los diferentes estímulos que se reciben diariamente es necesario acotar que en la exposición regular de más de 1 minuto a 110 db se corre el riesgo de pérdida auditiva permanente. y si se está expuesto a </w:t>
      </w:r>
      <w:r>
        <w:rPr>
          <w:rFonts w:ascii="Times New Roman" w:eastAsia="Times New Roman" w:hAnsi="Times New Roman" w:cs="Times New Roman"/>
          <w:i/>
          <w:sz w:val="24"/>
          <w:szCs w:val="24"/>
        </w:rPr>
        <w:t xml:space="preserve">100 db </w:t>
      </w:r>
      <w:r>
        <w:rPr>
          <w:rFonts w:ascii="Times New Roman" w:eastAsia="Times New Roman" w:hAnsi="Times New Roman" w:cs="Times New Roman"/>
          <w:sz w:val="24"/>
          <w:szCs w:val="24"/>
        </w:rPr>
        <w:t>No se recomiendan más de 15 minutos de exposición sin protección. Actualmente, estos son datos que la población desconoce, ya que se evidencia el uso regular y por tiempos prolongados de reproductores de música personales.</w:t>
      </w:r>
    </w:p>
    <w:p w:rsidR="00F1514D" w:rsidRDefault="00F1514D">
      <w:pPr>
        <w:spacing w:line="360" w:lineRule="auto"/>
        <w:jc w:val="both"/>
        <w:rPr>
          <w:rFonts w:ascii="Times New Roman" w:eastAsia="Times New Roman" w:hAnsi="Times New Roman" w:cs="Times New Roman"/>
          <w:sz w:val="24"/>
          <w:szCs w:val="24"/>
        </w:rPr>
      </w:pPr>
    </w:p>
    <w:p w:rsidR="00F1514D" w:rsidRDefault="00F1514D">
      <w:pPr>
        <w:spacing w:line="360" w:lineRule="auto"/>
        <w:jc w:val="both"/>
        <w:rPr>
          <w:rFonts w:ascii="Times New Roman" w:eastAsia="Times New Roman" w:hAnsi="Times New Roman" w:cs="Times New Roman"/>
          <w:sz w:val="24"/>
          <w:szCs w:val="24"/>
        </w:rPr>
      </w:pPr>
    </w:p>
    <w:p w:rsidR="00F1514D" w:rsidRDefault="00F1514D">
      <w:pPr>
        <w:spacing w:line="360" w:lineRule="auto"/>
        <w:jc w:val="both"/>
        <w:rPr>
          <w:rFonts w:ascii="Times New Roman" w:eastAsia="Times New Roman" w:hAnsi="Times New Roman" w:cs="Times New Roman"/>
          <w:sz w:val="24"/>
          <w:szCs w:val="24"/>
        </w:rPr>
      </w:pPr>
    </w:p>
    <w:p w:rsidR="00170972" w:rsidRDefault="00170972">
      <w:pPr>
        <w:spacing w:line="360" w:lineRule="auto"/>
        <w:jc w:val="both"/>
        <w:rPr>
          <w:rFonts w:ascii="Times New Roman" w:eastAsia="Times New Roman" w:hAnsi="Times New Roman" w:cs="Times New Roman"/>
          <w:sz w:val="24"/>
          <w:szCs w:val="24"/>
        </w:rPr>
      </w:pPr>
    </w:p>
    <w:p w:rsidR="00170972" w:rsidRDefault="00170972">
      <w:pPr>
        <w:spacing w:line="360" w:lineRule="auto"/>
        <w:jc w:val="both"/>
        <w:rPr>
          <w:rFonts w:ascii="Times New Roman" w:eastAsia="Times New Roman" w:hAnsi="Times New Roman" w:cs="Times New Roman"/>
          <w:sz w:val="24"/>
          <w:szCs w:val="24"/>
        </w:rPr>
      </w:pPr>
    </w:p>
    <w:p w:rsidR="00F1514D" w:rsidRDefault="00F1514D">
      <w:pPr>
        <w:spacing w:line="360" w:lineRule="auto"/>
        <w:jc w:val="both"/>
        <w:rPr>
          <w:rFonts w:ascii="Times New Roman" w:eastAsia="Times New Roman" w:hAnsi="Times New Roman" w:cs="Times New Roman"/>
          <w:sz w:val="24"/>
          <w:szCs w:val="24"/>
        </w:rPr>
      </w:pPr>
    </w:p>
    <w:p w:rsidR="00A5494D" w:rsidRDefault="00A63F07">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Consecuencias de la exposición al ruido en la salud</w:t>
      </w:r>
    </w:p>
    <w:p w:rsidR="00A5494D" w:rsidRDefault="00A63F07">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Según la OMS</w:t>
      </w:r>
    </w:p>
    <w:tbl>
      <w:tblPr>
        <w:tblStyle w:val="a0"/>
        <w:tblW w:w="8978" w:type="dxa"/>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244"/>
        <w:gridCol w:w="2244"/>
        <w:gridCol w:w="2245"/>
        <w:gridCol w:w="2245"/>
      </w:tblGrid>
      <w:tr w:rsidR="00A5494D" w:rsidTr="00A54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ENTORNO</w:t>
            </w:r>
          </w:p>
        </w:tc>
        <w:tc>
          <w:tcPr>
            <w:tcW w:w="2244" w:type="dxa"/>
            <w:tcMar>
              <w:top w:w="0" w:type="dxa"/>
              <w:left w:w="108" w:type="dxa"/>
              <w:bottom w:w="0" w:type="dxa"/>
              <w:right w:w="108" w:type="dxa"/>
            </w:tcMar>
            <w:vAlign w:val="center"/>
          </w:tcPr>
          <w:p w:rsidR="00A5494D" w:rsidRDefault="00A63F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NIVEL DE SONIDO dB (A)</w:t>
            </w:r>
          </w:p>
        </w:tc>
        <w:tc>
          <w:tcPr>
            <w:tcW w:w="2245" w:type="dxa"/>
            <w:tcMar>
              <w:top w:w="0" w:type="dxa"/>
              <w:left w:w="108" w:type="dxa"/>
              <w:bottom w:w="0" w:type="dxa"/>
              <w:right w:w="108" w:type="dxa"/>
            </w:tcMar>
            <w:vAlign w:val="center"/>
          </w:tcPr>
          <w:p w:rsidR="00A5494D" w:rsidRDefault="00A63F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TIEMPO (h)</w:t>
            </w:r>
          </w:p>
        </w:tc>
        <w:tc>
          <w:tcPr>
            <w:tcW w:w="2245" w:type="dxa"/>
            <w:tcMar>
              <w:top w:w="0" w:type="dxa"/>
              <w:left w:w="108" w:type="dxa"/>
              <w:bottom w:w="0" w:type="dxa"/>
              <w:right w:w="108" w:type="dxa"/>
            </w:tcMar>
            <w:vAlign w:val="center"/>
          </w:tcPr>
          <w:p w:rsidR="00A5494D" w:rsidRDefault="00A63F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EFECTO SOBRE LA SALUD</w:t>
            </w:r>
          </w:p>
        </w:tc>
      </w:tr>
      <w:tr w:rsidR="00A5494D" w:rsidTr="00A5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top w:val="single" w:sz="18" w:space="0" w:color="9BBB59"/>
            </w:tcBorders>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Exterior de viviendas</w:t>
            </w:r>
          </w:p>
        </w:tc>
        <w:tc>
          <w:tcPr>
            <w:tcW w:w="2244" w:type="dxa"/>
            <w:tcBorders>
              <w:top w:val="single" w:sz="18" w:space="0" w:color="9BBB59"/>
            </w:tcBorders>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50 - 55</w:t>
            </w:r>
          </w:p>
        </w:tc>
        <w:tc>
          <w:tcPr>
            <w:tcW w:w="2245" w:type="dxa"/>
            <w:tcBorders>
              <w:top w:val="single" w:sz="18" w:space="0" w:color="9BBB59"/>
            </w:tcBorders>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16</w:t>
            </w:r>
          </w:p>
        </w:tc>
        <w:tc>
          <w:tcPr>
            <w:tcW w:w="2245" w:type="dxa"/>
            <w:tcBorders>
              <w:top w:val="single" w:sz="18" w:space="0" w:color="9BBB59"/>
            </w:tcBorders>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Molestia</w:t>
            </w:r>
          </w:p>
        </w:tc>
      </w:tr>
      <w:tr w:rsidR="00A5494D" w:rsidTr="00A54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Interior de viviendas</w:t>
            </w:r>
          </w:p>
        </w:tc>
        <w:tc>
          <w:tcPr>
            <w:tcW w:w="2244"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35</w:t>
            </w:r>
          </w:p>
        </w:tc>
        <w:tc>
          <w:tcPr>
            <w:tcW w:w="2245"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16</w:t>
            </w:r>
          </w:p>
        </w:tc>
        <w:tc>
          <w:tcPr>
            <w:tcW w:w="2245"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Interferencia con la comunicación</w:t>
            </w:r>
          </w:p>
        </w:tc>
      </w:tr>
      <w:tr w:rsidR="00A5494D" w:rsidTr="00A5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Dormitorios</w:t>
            </w:r>
          </w:p>
        </w:tc>
        <w:tc>
          <w:tcPr>
            <w:tcW w:w="2244"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30</w:t>
            </w:r>
          </w:p>
        </w:tc>
        <w:tc>
          <w:tcPr>
            <w:tcW w:w="2245"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2245"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Interrupción del sueño</w:t>
            </w:r>
          </w:p>
        </w:tc>
      </w:tr>
      <w:tr w:rsidR="00A5494D" w:rsidTr="00A54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Aulas escolares</w:t>
            </w:r>
          </w:p>
        </w:tc>
        <w:tc>
          <w:tcPr>
            <w:tcW w:w="2244"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35</w:t>
            </w:r>
          </w:p>
        </w:tc>
        <w:tc>
          <w:tcPr>
            <w:tcW w:w="2245"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Duración de la clase</w:t>
            </w:r>
          </w:p>
        </w:tc>
        <w:tc>
          <w:tcPr>
            <w:tcW w:w="2245"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Perturbación de la comunicación</w:t>
            </w:r>
          </w:p>
        </w:tc>
      </w:tr>
      <w:tr w:rsidR="00A5494D" w:rsidTr="00A5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Áreas industriales, comerciales y de tráfico</w:t>
            </w:r>
          </w:p>
        </w:tc>
        <w:tc>
          <w:tcPr>
            <w:tcW w:w="2244"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70</w:t>
            </w:r>
          </w:p>
        </w:tc>
        <w:tc>
          <w:tcPr>
            <w:tcW w:w="2245"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24</w:t>
            </w:r>
          </w:p>
        </w:tc>
        <w:tc>
          <w:tcPr>
            <w:tcW w:w="2245"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Deterioro auditivo</w:t>
            </w:r>
          </w:p>
        </w:tc>
      </w:tr>
      <w:tr w:rsidR="00A5494D" w:rsidTr="00A54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Música en auriculares</w:t>
            </w:r>
          </w:p>
        </w:tc>
        <w:tc>
          <w:tcPr>
            <w:tcW w:w="2244"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85</w:t>
            </w:r>
          </w:p>
        </w:tc>
        <w:tc>
          <w:tcPr>
            <w:tcW w:w="2245"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2245" w:type="dxa"/>
            <w:tcMar>
              <w:top w:w="0" w:type="dxa"/>
              <w:left w:w="108" w:type="dxa"/>
              <w:bottom w:w="0" w:type="dxa"/>
              <w:right w:w="108" w:type="dxa"/>
            </w:tcMar>
            <w:vAlign w:val="center"/>
          </w:tcPr>
          <w:p w:rsidR="00A5494D" w:rsidRDefault="00A63F0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Deterioro auditivo</w:t>
            </w:r>
          </w:p>
        </w:tc>
      </w:tr>
      <w:tr w:rsidR="00A5494D" w:rsidTr="00A5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Mar>
              <w:top w:w="0" w:type="dxa"/>
              <w:left w:w="108" w:type="dxa"/>
              <w:bottom w:w="0" w:type="dxa"/>
              <w:right w:w="108" w:type="dxa"/>
            </w:tcMar>
            <w:vAlign w:val="center"/>
          </w:tcPr>
          <w:p w:rsidR="00A5494D" w:rsidRDefault="00A63F07">
            <w:pPr>
              <w:jc w:val="center"/>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Actividades de ocio</w:t>
            </w:r>
          </w:p>
        </w:tc>
        <w:tc>
          <w:tcPr>
            <w:tcW w:w="2244"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100</w:t>
            </w:r>
          </w:p>
        </w:tc>
        <w:tc>
          <w:tcPr>
            <w:tcW w:w="2245"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2245" w:type="dxa"/>
            <w:tcMar>
              <w:top w:w="0" w:type="dxa"/>
              <w:left w:w="108" w:type="dxa"/>
              <w:bottom w:w="0" w:type="dxa"/>
              <w:right w:w="108" w:type="dxa"/>
            </w:tcMar>
            <w:vAlign w:val="center"/>
          </w:tcPr>
          <w:p w:rsidR="00A5494D" w:rsidRDefault="00A63F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Deterioro auditivo</w:t>
            </w:r>
          </w:p>
        </w:tc>
      </w:tr>
    </w:tbl>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Tabla 2: nivel de sonido en diferentes entornos y sus efectos sobre la salud dependiendo del tiempo de exposición. </w:t>
      </w: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El daño auditivo inducido por ruido causa pérdida o disminución gradual, parcial, total, temporal, permanente de uno o ambos oídos, a consecuencia de daños en estructuras sensoriales del oído interno por exposición prolongada o repetida a niveles perjudiciales de ruido.</w:t>
      </w:r>
    </w:p>
    <w:p w:rsidR="00A5494D" w:rsidRDefault="00A63F07">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consecuencias inmediatas, es que se desarrolla una disminución en la audición sin signos clínicos, es decir, sin que el paciente logre identificar algún problema con sus actividades de la vida diaria. Esta disminución de audición podría ser evidenciada por una audiometría, ya que no afectaría a las frecuencias conversacionales. En esta primera etapa las células ciliadas son reemplazadas por tejido cicatricial. Esta disminución de la audición o hipoacusia generada por el ruido lesiona (inicialmente) la zona del oído interno, destinada a percepción de las frecuencias agudas.</w:t>
      </w:r>
    </w:p>
    <w:p w:rsidR="00A5494D" w:rsidRDefault="00A5494D">
      <w:pPr>
        <w:shd w:val="clear" w:color="auto" w:fill="FFFFFF"/>
        <w:spacing w:after="0" w:line="360" w:lineRule="auto"/>
        <w:jc w:val="both"/>
        <w:rPr>
          <w:rFonts w:ascii="Times New Roman" w:eastAsia="Times New Roman" w:hAnsi="Times New Roman" w:cs="Times New Roman"/>
          <w:sz w:val="24"/>
          <w:szCs w:val="24"/>
        </w:rPr>
      </w:pPr>
    </w:p>
    <w:p w:rsidR="00A5494D" w:rsidRDefault="00A63F07">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exposición excesiva al ruido recreacional de alta intensidad se asocia con daño permanente de las células ciliadas del oído interno lo que causa un deterioro del umbral auditivo, que no podrá ser tratado para recuperarse, resultando entonces en una hipoacusia neurosensorial. Trayendo como consecuencia el déficit auditivo en la zona conversacional que es socialmente perjudicial para una persona porque puede existir gran discapacidad, debido a que existe una pérdida continua de los tonos de baja frecuencia, que son los que dan inteligibilidad al lenguaje.</w:t>
      </w:r>
    </w:p>
    <w:p w:rsidR="00A5494D" w:rsidRDefault="00A5494D">
      <w:pPr>
        <w:shd w:val="clear" w:color="auto" w:fill="FFFFFF"/>
        <w:spacing w:after="0" w:line="360" w:lineRule="auto"/>
        <w:jc w:val="both"/>
        <w:rPr>
          <w:rFonts w:ascii="Times New Roman" w:eastAsia="Times New Roman" w:hAnsi="Times New Roman" w:cs="Times New Roman"/>
          <w:sz w:val="24"/>
          <w:szCs w:val="24"/>
        </w:rPr>
      </w:pPr>
    </w:p>
    <w:p w:rsidR="00A5494D" w:rsidRDefault="00A63F07">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Federación Argentina de Sociedades de Otorrinolaringología (FASO), alega que estar expuesto durante mucho tiempo a un ruido superior a los 80 decibeles puede provocar, además de problemas en la audición, alteraciones del sueño y en el ritmo respiratorio, taquicardia, náuseas, cefaleas, irritabilidad y disminución de la potencia sexual. (7)</w:t>
      </w:r>
    </w:p>
    <w:p w:rsidR="00A5494D" w:rsidRDefault="00A63F07">
      <w:pPr>
        <w:shd w:val="clear" w:color="auto" w:fill="FFFFFF"/>
        <w:spacing w:after="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También se pueden producir acúfenos, conocidos como</w:t>
      </w:r>
      <w:r>
        <w:rPr>
          <w:rFonts w:ascii="Times New Roman" w:eastAsia="Times New Roman" w:hAnsi="Times New Roman" w:cs="Times New Roman"/>
          <w:color w:val="222222"/>
          <w:sz w:val="24"/>
          <w:szCs w:val="24"/>
          <w:highlight w:val="white"/>
        </w:rPr>
        <w:t xml:space="preserve"> tinnitus, que se describen como la percepción de un sonido molesto, parecido a pitidos o zumbidos, que en realidad no existen en el entorno. La percepción de estos sonidos puede ser unilateral, bilateral o solo en la cabeza. </w:t>
      </w:r>
    </w:p>
    <w:p w:rsidR="00A5494D" w:rsidRDefault="00A63F07">
      <w:pPr>
        <w:shd w:val="clear" w:color="auto" w:fill="FFFFFF"/>
        <w:spacing w:after="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Los acúfenos pueden resultar en otro tipo de complicaciones como fatiga, insomnio y problemas de sueño, estrés, problemas de concentración y memoria, depresión o ansiedad.</w:t>
      </w:r>
    </w:p>
    <w:p w:rsidR="00A5494D" w:rsidRDefault="00A63F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forma más detallada, el manual de la OMS “Night Noise Guidelines” recoge los efectos sobre la salud provocados por el ruido según el grado de evidencia disponible.</w:t>
      </w:r>
    </w:p>
    <w:p w:rsidR="00A5494D" w:rsidRDefault="00A63F0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Evidencia suficiente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e puede establecer una relación causal entre la exposición nocturna a ruido y el efecto sobre la salud. La plausibilidad biológica de que el ruido provoca efectos en la salud está también establecida.</w:t>
      </w:r>
    </w:p>
    <w:p w:rsidR="00A5494D" w:rsidRDefault="00A63F0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Evidencia limitada: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a relación entre el ruido y los efectos sobre la salud no se ha observad</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w:t>
      </w:r>
      <w:r w:rsidR="00F41608">
        <w:rPr>
          <w:rFonts w:ascii="Times New Roman" w:eastAsia="Times New Roman" w:hAnsi="Times New Roman" w:cs="Times New Roman"/>
          <w:color w:val="000000"/>
          <w:sz w:val="24"/>
          <w:szCs w:val="24"/>
        </w:rPr>
        <w:t>directamente,</w:t>
      </w:r>
      <w:r>
        <w:rPr>
          <w:rFonts w:ascii="Times New Roman" w:eastAsia="Times New Roman" w:hAnsi="Times New Roman" w:cs="Times New Roman"/>
          <w:color w:val="000000"/>
          <w:sz w:val="24"/>
          <w:szCs w:val="24"/>
        </w:rPr>
        <w:t xml:space="preserve"> pero hay evidencia disponible de buena calidad que apoya la asociación causal. La evidencia indirecta es a menudo abundante, vinculando la exposición al ruido como un efecto intermedio de los cambios fisiológicos que conducen a efectos adversos sobre la salud. (</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w:t>
      </w: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s-EC"/>
        </w:rPr>
        <w:lastRenderedPageBreak/>
        <w:drawing>
          <wp:inline distT="0" distB="0" distL="0" distR="0">
            <wp:extent cx="5622215" cy="339377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23760" t="25055" r="29562" b="24834"/>
                    <a:stretch>
                      <a:fillRect/>
                    </a:stretch>
                  </pic:blipFill>
                  <pic:spPr>
                    <a:xfrm>
                      <a:off x="0" y="0"/>
                      <a:ext cx="5622215" cy="3393774"/>
                    </a:xfrm>
                    <a:prstGeom prst="rect">
                      <a:avLst/>
                    </a:prstGeom>
                    <a:ln/>
                  </pic:spPr>
                </pic:pic>
              </a:graphicData>
            </a:graphic>
          </wp:inline>
        </w:drawing>
      </w:r>
    </w:p>
    <w:p w:rsidR="00A5494D" w:rsidRDefault="00A63F07">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lang w:val="es-EC"/>
        </w:rPr>
        <w:drawing>
          <wp:inline distT="0" distB="0" distL="0" distR="0">
            <wp:extent cx="5621450" cy="437451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3760" t="22942" r="29562" b="12457"/>
                    <a:stretch>
                      <a:fillRect/>
                    </a:stretch>
                  </pic:blipFill>
                  <pic:spPr>
                    <a:xfrm>
                      <a:off x="0" y="0"/>
                      <a:ext cx="5621450" cy="4374511"/>
                    </a:xfrm>
                    <a:prstGeom prst="rect">
                      <a:avLst/>
                    </a:prstGeom>
                    <a:ln/>
                  </pic:spPr>
                </pic:pic>
              </a:graphicData>
            </a:graphic>
          </wp:inline>
        </w:drawing>
      </w: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El sonido en discos y pubs afecta el oído de los jóvenes</w:t>
      </w:r>
    </w:p>
    <w:p w:rsidR="00A5494D" w:rsidRDefault="00A63F07">
      <w:pPr>
        <w:shd w:val="clear" w:color="auto" w:fill="FFFFFF"/>
        <w:spacing w:after="37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un informe de ADELCO (Asociación del Consumidor), los jóvenes de 17 a 25 años son los más expuestos a el ruido, a veces supera los 100 decibeles, también se detectó excesivo volumen en los cines.</w:t>
      </w:r>
    </w:p>
    <w:p w:rsidR="00A5494D" w:rsidRDefault="00A63F07">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boliches, los pubs, los cines, la calle e incluso la escuela se convirtieron en focos contaminantes de la vida moderna. En un estudio hecho por ADELCO, se comprobó que son lugares, donde los jóvenes gastan gran parte de su tiempo, el ruido puede ser 100 veces mayor al umbral de audición.</w:t>
      </w:r>
    </w:p>
    <w:p w:rsidR="00A5494D" w:rsidRDefault="00A63F07">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los especialistas, este umbral se ubica entre 0 y 10 decibeles (unidad de medición de la intensidad sonora). Por encima de los 85 a 90 decibeles, los riesgos de tener trastornos auditivos son elevados. Y superando los 100 decibeles, se entra en el umbral de dolor. Un sonido intenso y repentino, por encima de los 165 decibeles (una explosión, por ejemplo) puede producir lesiones irreversibles como la rotura del tímpano. Y con un solo segundo y 140 decibeles los daños pueden ser graves.</w:t>
      </w:r>
    </w:p>
    <w:p w:rsidR="00A5494D" w:rsidRDefault="00A63F07">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mediciones que hizo ADELCO en 7 discotecas arrojaron datos alarmantes. En la pista de esas discotecas, la intensidad sonora iba de los 104,1 a los 124,2 decibeles. En las barras, las intensidades variaban de 99,2 a 116,1 decibeles. En los baños de esas discotecas, el ruido iba de 78,3 a 106,5 decibeles y en las entradas, el sonido ya era alto: de 63,7 a 94 decibeles.</w:t>
      </w:r>
    </w:p>
    <w:p w:rsidR="00A5494D" w:rsidRDefault="00A63F07">
      <w:pPr>
        <w:shd w:val="clear" w:color="auto" w:fill="FFFFFF"/>
        <w:spacing w:after="2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las conclusiones, "el nivel sonoro de todas estas discotecas se sitúa por encima del umbral de riesgo a partir del cual el oído puede resultar dañado". Y agrega que "los jóvenes de entre 17 y 25 años conforman el segmento poblacional con mayor riesgo de sufrir daños auditivos", debido a que son los que más van a esos lugares y suelen estar "más de 3 horas".</w:t>
      </w:r>
    </w:p>
    <w:p w:rsidR="00A5494D" w:rsidRDefault="00A5494D">
      <w:pPr>
        <w:shd w:val="clear" w:color="auto" w:fill="FFFFFF"/>
        <w:spacing w:after="225" w:line="360" w:lineRule="auto"/>
        <w:jc w:val="both"/>
        <w:rPr>
          <w:rFonts w:ascii="Times New Roman" w:eastAsia="Times New Roman" w:hAnsi="Times New Roman" w:cs="Times New Roman"/>
          <w:sz w:val="24"/>
          <w:szCs w:val="24"/>
        </w:rPr>
      </w:pPr>
    </w:p>
    <w:p w:rsidR="00A5494D" w:rsidRDefault="00A5494D">
      <w:pPr>
        <w:shd w:val="clear" w:color="auto" w:fill="FFFFFF"/>
        <w:spacing w:after="225" w:line="360" w:lineRule="auto"/>
        <w:jc w:val="both"/>
        <w:rPr>
          <w:rFonts w:ascii="Times New Roman" w:eastAsia="Times New Roman" w:hAnsi="Times New Roman" w:cs="Times New Roman"/>
          <w:b/>
          <w:sz w:val="24"/>
          <w:szCs w:val="24"/>
        </w:rPr>
      </w:pPr>
    </w:p>
    <w:p w:rsidR="00A5494D" w:rsidRDefault="00A63F07">
      <w:pPr>
        <w:spacing w:line="360" w:lineRule="auto"/>
        <w:jc w:val="both"/>
        <w:rPr>
          <w:rFonts w:ascii="Times New Roman" w:eastAsia="Times New Roman" w:hAnsi="Times New Roman" w:cs="Times New Roman"/>
          <w:sz w:val="24"/>
          <w:szCs w:val="24"/>
        </w:rPr>
      </w:pPr>
      <w:r>
        <w:br w:type="page"/>
      </w:r>
    </w:p>
    <w:p w:rsidR="00A5494D" w:rsidRDefault="00A63F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REFERENCIAS:</w:t>
      </w:r>
    </w:p>
    <w:p w:rsidR="00A5494D" w:rsidRDefault="00A63F07">
      <w:pPr>
        <w:numPr>
          <w:ilvl w:val="0"/>
          <w:numId w:val="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García Ortiz, M., Torres Núñez, M. M., Torres Fortuny, A., Alfonso Muñoz, E., &amp; Cruz Sánchez, F. (27 de Febrero de 2016). Predicción de la Hipoacusia Inducida por Ruido a través de la audiometría. Recuperado el Diciembre de 2018, de </w:t>
      </w:r>
      <w:hyperlink r:id="rId8">
        <w:r>
          <w:rPr>
            <w:rFonts w:ascii="Times New Roman" w:eastAsia="Times New Roman" w:hAnsi="Times New Roman" w:cs="Times New Roman"/>
            <w:color w:val="1155CC"/>
            <w:sz w:val="24"/>
            <w:szCs w:val="24"/>
            <w:u w:val="single"/>
          </w:rPr>
          <w:t>http://www.codajic.org/sites/www.codajic.org/files/Hipoacusia%20inducida%20por%20ruidos.pdf</w:t>
        </w:r>
      </w:hyperlink>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Rebillard G. Viaje al mundo de la audición [Internet]. Cochlea.eu. 2019 [citado 2018 Dic 28]. Disponible en: http://www.cochlea.eu/es/coclea/funcionamiento</w:t>
      </w:r>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 xml:space="preserve">PubMed Health, Informed Health Online, Institute for Quality and Efficiency in Health Care (IQWiG), November 30, 2017 PMHID: PMH0089568. Recuperado de: </w:t>
      </w:r>
      <w:hyperlink r:id="rId9">
        <w:r>
          <w:rPr>
            <w:rFonts w:ascii="Times New Roman" w:eastAsia="Times New Roman" w:hAnsi="Times New Roman" w:cs="Times New Roman"/>
            <w:color w:val="0563C1"/>
            <w:sz w:val="24"/>
            <w:szCs w:val="24"/>
            <w:u w:val="single"/>
          </w:rPr>
          <w:t>https://www.ncbi.nlm.nih.gov/pubmedhealth/PMH0089568/</w:t>
        </w:r>
      </w:hyperlink>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 xml:space="preserve">Gutiérrez-Farfán I, Arch-Tirado E, Lino-González A, Jardines-Serralde L. Daño auditivo inducido por ruido recreativo. Salud pública Méx  [revista en la Internet]. </w:t>
      </w:r>
      <w:r w:rsidR="00A41D3C">
        <w:rPr>
          <w:rFonts w:ascii="Times New Roman" w:eastAsia="Times New Roman" w:hAnsi="Times New Roman" w:cs="Times New Roman"/>
          <w:sz w:val="24"/>
          <w:szCs w:val="24"/>
        </w:rPr>
        <w:t>2018 Abr</w:t>
      </w:r>
      <w:r>
        <w:rPr>
          <w:rFonts w:ascii="Times New Roman" w:eastAsia="Times New Roman" w:hAnsi="Times New Roman" w:cs="Times New Roman"/>
          <w:sz w:val="24"/>
          <w:szCs w:val="24"/>
        </w:rPr>
        <w:t xml:space="preserve"> [citado  2018  Dic  30] ;  60( 2 ): 126-126. Recuperado de: http://www.scielo.org.mx/scielo.php?script=sci_arttext&amp;pid=S0036-36342018000200011&amp;lng=es.  </w:t>
      </w:r>
      <w:hyperlink r:id="rId10">
        <w:r>
          <w:rPr>
            <w:rFonts w:ascii="Times New Roman" w:eastAsia="Times New Roman" w:hAnsi="Times New Roman" w:cs="Times New Roman"/>
            <w:color w:val="1155CC"/>
            <w:sz w:val="24"/>
            <w:szCs w:val="24"/>
            <w:u w:val="single"/>
          </w:rPr>
          <w:t>http://dx.doi.org/10.21149/9042</w:t>
        </w:r>
      </w:hyperlink>
      <w:r>
        <w:rPr>
          <w:rFonts w:ascii="Times New Roman" w:eastAsia="Times New Roman" w:hAnsi="Times New Roman" w:cs="Times New Roman"/>
          <w:sz w:val="24"/>
          <w:szCs w:val="24"/>
        </w:rPr>
        <w:t>.</w:t>
      </w:r>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Vogel I, Verschuure H, Ploeg C, Brug J, Raat H. Adolescents and MP3 Players: Too Many Risks, Too Few Precautions. Pediatrics Jun 2009, 123 (6) e953-e958 [citado  2018  Dic  30]. ; DOI: 10.1542/peds.2008-3179</w:t>
      </w:r>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Burneo C. Contaminación ambiental por ruido y estrés en el Ecuador. Quito; 2007.</w:t>
      </w:r>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Kirschbaum R. Comercio “Clarín,com” Piedras 1743. C.A.B.A, Buenos aires - Argentina, ARTE GRAFICO EDITORIAL ARGENTINO S.A. "AGEA", Edición Nº: 26018, 2001 Ag. [citado  2018  Dic  29]. Recuperado de: https://www.clarin.com/sociedad/sonido-discos-pubs-afecta-oido-jovenes_0_B1fbO_vgRFl.html</w:t>
      </w:r>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 xml:space="preserve">National Institute on Deafness and Other Communication Disorders 31 Center Drive, MSC 2320, Bethesda, MD USA 20892-2320 (Publicación de NIH núm. 99-4233 S, Marzo de 2014). Recuperado de: </w:t>
      </w:r>
      <w:hyperlink r:id="rId11">
        <w:r>
          <w:rPr>
            <w:rFonts w:ascii="Times New Roman" w:eastAsia="Times New Roman" w:hAnsi="Times New Roman" w:cs="Times New Roman"/>
            <w:color w:val="0563C1"/>
            <w:sz w:val="24"/>
            <w:szCs w:val="24"/>
            <w:u w:val="single"/>
          </w:rPr>
          <w:t>https://www.nidcd.nih.gov/es/espanol/perdida-de-audicion-inducida-por-el-ruido</w:t>
        </w:r>
      </w:hyperlink>
    </w:p>
    <w:p w:rsidR="00A5494D" w:rsidRDefault="00A63F07">
      <w:pPr>
        <w:numPr>
          <w:ilvl w:val="0"/>
          <w:numId w:val="3"/>
        </w:numPr>
        <w:spacing w:after="0" w:line="360" w:lineRule="auto"/>
        <w:jc w:val="both"/>
        <w:rPr>
          <w:sz w:val="24"/>
          <w:szCs w:val="24"/>
        </w:rPr>
      </w:pPr>
      <w:r>
        <w:rPr>
          <w:rFonts w:ascii="Times New Roman" w:eastAsia="Times New Roman" w:hAnsi="Times New Roman" w:cs="Times New Roman"/>
          <w:sz w:val="24"/>
          <w:szCs w:val="24"/>
        </w:rPr>
        <w:t xml:space="preserve">García Ortiz, M., Torres Núñez, M. M., Torres Fortuny, A., Alfonso Muñoz, E., &amp; Cruz Sánchez, F. Predicción de la Hipoacusia Inducida por Ruido a través de la </w:t>
      </w:r>
      <w:r>
        <w:rPr>
          <w:rFonts w:ascii="Times New Roman" w:eastAsia="Times New Roman" w:hAnsi="Times New Roman" w:cs="Times New Roman"/>
          <w:sz w:val="24"/>
          <w:szCs w:val="24"/>
        </w:rPr>
        <w:lastRenderedPageBreak/>
        <w:t xml:space="preserve">audiometría. [Internet]. 2016 Feb [citado  2018  Dic  30] ; Recuperado de: </w:t>
      </w:r>
      <w:hyperlink r:id="rId12">
        <w:r>
          <w:rPr>
            <w:rFonts w:ascii="Times New Roman" w:eastAsia="Times New Roman" w:hAnsi="Times New Roman" w:cs="Times New Roman"/>
            <w:color w:val="1155CC"/>
            <w:sz w:val="24"/>
            <w:szCs w:val="24"/>
            <w:u w:val="single"/>
          </w:rPr>
          <w:t>http://www.codajic.org/sites/www.codajic.org/files/Hipoacusia%20inducida%20por%20ruidos.pdf</w:t>
        </w:r>
      </w:hyperlink>
    </w:p>
    <w:p w:rsidR="00A5494D" w:rsidRDefault="00A63F07">
      <w:pPr>
        <w:numPr>
          <w:ilvl w:val="0"/>
          <w:numId w:val="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Gupta N, Sharma A, Singh PP, Goyal A, Sao R.Assessment of knowledge of harmful effects and exposure to recreational music in college students of delhi: a cross sectional exploratory study. Indian, J. Otolaryngol Head, Neck, Surg. 2014;66(3):254-9. </w:t>
      </w:r>
      <w:hyperlink r:id="rId13">
        <w:r>
          <w:rPr>
            <w:rFonts w:ascii="Times New Roman" w:eastAsia="Times New Roman" w:hAnsi="Times New Roman" w:cs="Times New Roman"/>
            <w:color w:val="0000FF"/>
            <w:sz w:val="24"/>
            <w:szCs w:val="24"/>
            <w:u w:val="single"/>
          </w:rPr>
          <w:t>https://doi.org/10.1007/s12070- 013-0671-5</w:t>
        </w:r>
      </w:hyperlink>
    </w:p>
    <w:p w:rsidR="00A5494D" w:rsidRDefault="00A63F07">
      <w:pPr>
        <w:numPr>
          <w:ilvl w:val="0"/>
          <w:numId w:val="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Rodríguez D</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“El Conocimiento De Los Jóvenes Sobre Los Efectos Nocivos Del Ruido”, Universidad FASTA, Facultad de Ciencias de la Salud, Licenciatura en Fonoaudiología, Tesis de Licenciatura, pág. 25.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Recuperado de:</w:t>
      </w:r>
      <w:hyperlink r:id="rId14">
        <w:r>
          <w:rPr>
            <w:rFonts w:ascii="Times New Roman" w:eastAsia="Times New Roman" w:hAnsi="Times New Roman" w:cs="Times New Roman"/>
            <w:color w:val="0563C1"/>
            <w:sz w:val="24"/>
            <w:szCs w:val="24"/>
            <w:u w:val="single"/>
          </w:rPr>
          <w:t>http://redi.ufasta.edu.ar:8080/xmlui/bitstream/handle/123456789/181/2012_F_002.pdf?sequence=1</w:t>
        </w:r>
      </w:hyperlink>
    </w:p>
    <w:p w:rsidR="00A5494D" w:rsidRDefault="00A63F07">
      <w:pPr>
        <w:numPr>
          <w:ilvl w:val="0"/>
          <w:numId w:val="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Maestría en Ciencias en Patología del Habla-Lenguaje de la Escuela de Ciencias de la Salud por ZAHIRA M. CORCHADO GARCÍA (Mayo, 2013) pág. 25-26.</w:t>
      </w:r>
    </w:p>
    <w:p w:rsidR="00A5494D" w:rsidRDefault="00A63F07">
      <w:pPr>
        <w:numPr>
          <w:ilvl w:val="0"/>
          <w:numId w:val="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NIH, Medline Plus, </w:t>
      </w:r>
      <w:r>
        <w:rPr>
          <w:rFonts w:ascii="Times New Roman" w:eastAsia="Times New Roman" w:hAnsi="Times New Roman" w:cs="Times New Roman"/>
          <w:i/>
          <w:color w:val="000000"/>
          <w:sz w:val="24"/>
          <w:szCs w:val="24"/>
          <w:highlight w:val="white"/>
        </w:rPr>
        <w:t>Primavera de </w:t>
      </w:r>
      <w:r>
        <w:rPr>
          <w:rFonts w:ascii="Times New Roman" w:eastAsia="Times New Roman" w:hAnsi="Times New Roman" w:cs="Times New Roman"/>
          <w:i/>
          <w:color w:val="8F2225"/>
          <w:sz w:val="24"/>
          <w:szCs w:val="24"/>
          <w:highlight w:val="white"/>
        </w:rPr>
        <w:t xml:space="preserve">2015, </w:t>
      </w:r>
      <w:r>
        <w:rPr>
          <w:rFonts w:ascii="Times New Roman" w:eastAsia="Times New Roman" w:hAnsi="Times New Roman" w:cs="Times New Roman"/>
          <w:i/>
          <w:color w:val="000000"/>
          <w:sz w:val="24"/>
          <w:szCs w:val="24"/>
          <w:highlight w:val="white"/>
        </w:rPr>
        <w:t> Número: Volumen </w:t>
      </w:r>
      <w:r>
        <w:rPr>
          <w:rFonts w:ascii="Times New Roman" w:eastAsia="Times New Roman" w:hAnsi="Times New Roman" w:cs="Times New Roman"/>
          <w:i/>
          <w:color w:val="8F2225"/>
          <w:sz w:val="24"/>
          <w:szCs w:val="24"/>
          <w:highlight w:val="white"/>
        </w:rPr>
        <w:t>10</w:t>
      </w:r>
      <w:r>
        <w:rPr>
          <w:rFonts w:ascii="Times New Roman" w:eastAsia="Times New Roman" w:hAnsi="Times New Roman" w:cs="Times New Roman"/>
          <w:i/>
          <w:color w:val="000000"/>
          <w:sz w:val="24"/>
          <w:szCs w:val="24"/>
          <w:highlight w:val="white"/>
        </w:rPr>
        <w:t> Número </w:t>
      </w:r>
      <w:r>
        <w:rPr>
          <w:rFonts w:ascii="Times New Roman" w:eastAsia="Times New Roman" w:hAnsi="Times New Roman" w:cs="Times New Roman"/>
          <w:i/>
          <w:color w:val="8F2225"/>
          <w:sz w:val="24"/>
          <w:szCs w:val="24"/>
          <w:highlight w:val="white"/>
        </w:rPr>
        <w:t>1</w:t>
      </w:r>
      <w:r>
        <w:rPr>
          <w:rFonts w:ascii="Times New Roman" w:eastAsia="Times New Roman" w:hAnsi="Times New Roman" w:cs="Times New Roman"/>
          <w:i/>
          <w:color w:val="000000"/>
          <w:sz w:val="24"/>
          <w:szCs w:val="24"/>
          <w:highlight w:val="white"/>
        </w:rPr>
        <w:t> Página </w:t>
      </w:r>
      <w:r>
        <w:rPr>
          <w:rFonts w:ascii="Times New Roman" w:eastAsia="Times New Roman" w:hAnsi="Times New Roman" w:cs="Times New Roman"/>
          <w:i/>
          <w:color w:val="8F2225"/>
          <w:sz w:val="24"/>
          <w:szCs w:val="24"/>
          <w:highlight w:val="white"/>
        </w:rPr>
        <w:t>9</w:t>
      </w:r>
      <w:r>
        <w:rPr>
          <w:rFonts w:ascii="Times New Roman" w:eastAsia="Times New Roman" w:hAnsi="Times New Roman" w:cs="Times New Roman"/>
          <w:color w:val="000000"/>
          <w:sz w:val="24"/>
          <w:szCs w:val="24"/>
        </w:rPr>
        <w:t xml:space="preserve"> </w:t>
      </w:r>
      <w:hyperlink r:id="rId15">
        <w:r>
          <w:rPr>
            <w:rFonts w:ascii="Times New Roman" w:eastAsia="Times New Roman" w:hAnsi="Times New Roman" w:cs="Times New Roman"/>
            <w:color w:val="0563C1"/>
            <w:sz w:val="24"/>
            <w:szCs w:val="24"/>
            <w:u w:val="single"/>
          </w:rPr>
          <w:t>https://medlineplus.gov/magazine/issues/spring15/articles/spring15pg9.html</w:t>
        </w:r>
      </w:hyperlink>
    </w:p>
    <w:p w:rsidR="00A5494D" w:rsidRDefault="00A63F07">
      <w:pPr>
        <w:numPr>
          <w:ilvl w:val="0"/>
          <w:numId w:val="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Ruido y Salud, Junta de Andalucía, Unión Europea y Observatorio de Salud y Medio Ambiente de Andalucía, Liferay Portal Enterprise Edition, 1 de Noviembre 2013.</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 xml:space="preserve">Recuperado de: </w:t>
      </w:r>
      <w:hyperlink r:id="rId16">
        <w:r>
          <w:rPr>
            <w:rFonts w:ascii="Times New Roman" w:eastAsia="Times New Roman" w:hAnsi="Times New Roman" w:cs="Times New Roman"/>
            <w:color w:val="0563C1"/>
            <w:sz w:val="24"/>
            <w:szCs w:val="24"/>
            <w:u w:val="single"/>
          </w:rPr>
          <w:t>https://www.diba.cat/c/document_library/get_file?uuid=72b1d2fd-c5e5-4751-b071-8822dfdfdded&amp;groupId=7294824</w:t>
        </w:r>
      </w:hyperlink>
    </w:p>
    <w:p w:rsidR="00A5494D" w:rsidRDefault="007539F4">
      <w:pPr>
        <w:numPr>
          <w:ilvl w:val="0"/>
          <w:numId w:val="3"/>
        </w:numPr>
        <w:pBdr>
          <w:top w:val="nil"/>
          <w:left w:val="nil"/>
          <w:bottom w:val="nil"/>
          <w:right w:val="nil"/>
          <w:between w:val="nil"/>
        </w:pBdr>
        <w:spacing w:after="0" w:line="360" w:lineRule="auto"/>
        <w:jc w:val="both"/>
        <w:rPr>
          <w:sz w:val="24"/>
          <w:szCs w:val="24"/>
        </w:rPr>
      </w:pPr>
      <w:hyperlink r:id="rId17">
        <w:r w:rsidR="00A63F07">
          <w:rPr>
            <w:rFonts w:ascii="Times New Roman" w:eastAsia="Times New Roman" w:hAnsi="Times New Roman" w:cs="Times New Roman"/>
            <w:color w:val="000000"/>
            <w:sz w:val="24"/>
            <w:szCs w:val="24"/>
          </w:rPr>
          <w:t>Biblioteca Nacional de Medicina de EE. UU.</w:t>
        </w:r>
      </w:hyperlink>
      <w:r w:rsidR="00A63F07">
        <w:rPr>
          <w:rFonts w:ascii="Times New Roman" w:eastAsia="Times New Roman" w:hAnsi="Times New Roman" w:cs="Times New Roman"/>
          <w:color w:val="000000"/>
          <w:sz w:val="24"/>
          <w:szCs w:val="24"/>
        </w:rPr>
        <w:t xml:space="preserve"> MedLine Plus</w:t>
      </w:r>
      <w:r w:rsidR="00A63F07">
        <w:rPr>
          <w:rFonts w:ascii="Times New Roman" w:eastAsia="Times New Roman" w:hAnsi="Times New Roman" w:cs="Times New Roman"/>
          <w:sz w:val="24"/>
          <w:szCs w:val="24"/>
        </w:rPr>
        <w:t>.“Pérdida</w:t>
      </w:r>
      <w:r w:rsidR="00A63F07">
        <w:rPr>
          <w:rFonts w:ascii="Times New Roman" w:eastAsia="Times New Roman" w:hAnsi="Times New Roman" w:cs="Times New Roman"/>
          <w:color w:val="000000"/>
          <w:sz w:val="24"/>
          <w:szCs w:val="24"/>
        </w:rPr>
        <w:t xml:space="preserve"> de audición ocupacional”, </w:t>
      </w:r>
      <w:r w:rsidR="00A63F07">
        <w:rPr>
          <w:rFonts w:ascii="Times New Roman" w:eastAsia="Times New Roman" w:hAnsi="Times New Roman" w:cs="Times New Roman"/>
          <w:color w:val="000000"/>
          <w:sz w:val="24"/>
          <w:szCs w:val="24"/>
          <w:highlight w:val="white"/>
        </w:rPr>
        <w:t>ADAM Health Solutions. 30 de abril de 2018.</w:t>
      </w:r>
    </w:p>
    <w:p w:rsidR="00A5494D" w:rsidRDefault="00A63F07">
      <w:pPr>
        <w:numPr>
          <w:ilvl w:val="0"/>
          <w:numId w:val="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sz w:val="24"/>
          <w:szCs w:val="24"/>
        </w:rPr>
        <w:t>Moreno L. Conocimientos y acciones preventivas acerca de ruidos perjudiciales en el personal sub-oficial y técnico FAP que laboran en el ala Área nº3 - Arequipa, 2014</w:t>
      </w:r>
    </w:p>
    <w:sectPr w:rsidR="00A5494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Condensed">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AD70D7"/>
    <w:multiLevelType w:val="multilevel"/>
    <w:tmpl w:val="683C3642"/>
    <w:lvl w:ilvl="0">
      <w:start w:val="7"/>
      <w:numFmt w:val="bullet"/>
      <w:lvlText w:val="-"/>
      <w:lvlJc w:val="left"/>
      <w:pPr>
        <w:ind w:left="720" w:hanging="360"/>
      </w:pPr>
      <w:rPr>
        <w:rFonts w:ascii="Roboto Condensed" w:eastAsia="Roboto Condensed" w:hAnsi="Roboto Condensed" w:cs="Roboto Condensed"/>
        <w:b w:val="0"/>
        <w:i/>
        <w:color w:val="555555"/>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11F060E"/>
    <w:multiLevelType w:val="multilevel"/>
    <w:tmpl w:val="E9B8F156"/>
    <w:lvl w:ilvl="0">
      <w:start w:val="1"/>
      <w:numFmt w:val="decimal"/>
      <w:lvlText w:val="%1."/>
      <w:lvlJc w:val="left"/>
      <w:pPr>
        <w:ind w:left="720" w:hanging="360"/>
      </w:pPr>
      <w:rPr>
        <w:rFonts w:ascii="Times New Roman" w:eastAsia="Times New Roman" w:hAnsi="Times New Roman" w:cs="Times New Roman"/>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28E799E"/>
    <w:multiLevelType w:val="multilevel"/>
    <w:tmpl w:val="05FCF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94D"/>
    <w:rsid w:val="00170972"/>
    <w:rsid w:val="001C3715"/>
    <w:rsid w:val="003D688A"/>
    <w:rsid w:val="004A2DC1"/>
    <w:rsid w:val="004F646B"/>
    <w:rsid w:val="007539F4"/>
    <w:rsid w:val="00A41D3C"/>
    <w:rsid w:val="00A5494D"/>
    <w:rsid w:val="00A63F07"/>
    <w:rsid w:val="00F1514D"/>
    <w:rsid w:val="00F416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3C6D1-065D-4F99-B1D4-6BD540A18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Calibri" w:hAnsi="Calibri" w:cs="Calibri"/>
        <w:b/>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ajic.org/sites/www.codajic.org/files/Hipoacusia%20inducida%20por%20ruidos.pdf" TargetMode="External"/><Relationship Id="rId13" Type="http://schemas.openxmlformats.org/officeDocument/2006/relationships/hyperlink" Target="https://doi.org/10.1007/s12070-%20013-0671-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codajic.org/sites/www.codajic.org/files/Hipoacusia%20inducida%20por%20ruidos.pdf" TargetMode="External"/><Relationship Id="rId17" Type="http://schemas.openxmlformats.org/officeDocument/2006/relationships/hyperlink" Target="https://www.nlm.nih.gov/" TargetMode="External"/><Relationship Id="rId2" Type="http://schemas.openxmlformats.org/officeDocument/2006/relationships/styles" Target="styles.xml"/><Relationship Id="rId16" Type="http://schemas.openxmlformats.org/officeDocument/2006/relationships/hyperlink" Target="https://www.diba.cat/c/document_library/get_file?uuid=72b1d2fd-c5e5-4751-b071-8822dfdfdded&amp;groupId=729482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idcd.nih.gov/es/espanol/perdida-de-audicion-inducida-por-el-ruido" TargetMode="External"/><Relationship Id="rId5" Type="http://schemas.openxmlformats.org/officeDocument/2006/relationships/image" Target="media/image1.png"/><Relationship Id="rId15" Type="http://schemas.openxmlformats.org/officeDocument/2006/relationships/hyperlink" Target="https://medlineplus.gov/magazine/issues/spring15/articles/spring15pg9.html" TargetMode="External"/><Relationship Id="rId10" Type="http://schemas.openxmlformats.org/officeDocument/2006/relationships/hyperlink" Target="http://dx.doi.org/10.21149/904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pubmedhealth/PMH0089568/" TargetMode="External"/><Relationship Id="rId14" Type="http://schemas.openxmlformats.org/officeDocument/2006/relationships/hyperlink" Target="http://redi.ufasta.edu.ar:8080/xmlui/bitstream/handle/123456789/181/2012_F_002.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3673</Words>
  <Characters>20207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Mercy</dc:creator>
  <cp:lastModifiedBy>PATY</cp:lastModifiedBy>
  <cp:revision>10</cp:revision>
  <dcterms:created xsi:type="dcterms:W3CDTF">2019-01-07T03:07:00Z</dcterms:created>
  <dcterms:modified xsi:type="dcterms:W3CDTF">2019-02-27T12:02:00Z</dcterms:modified>
</cp:coreProperties>
</file>