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02D62" w14:textId="53D10129" w:rsidR="00483C60" w:rsidRPr="00A25E42" w:rsidRDefault="00483C60" w:rsidP="00A25E42">
      <w:pPr>
        <w:spacing w:after="0" w:line="240" w:lineRule="auto"/>
        <w:jc w:val="both"/>
        <w:rPr>
          <w:rFonts w:ascii="Times New Roman" w:hAnsi="Times New Roman" w:cs="Times New Roman"/>
          <w:b/>
          <w:color w:val="000000"/>
          <w:sz w:val="24"/>
          <w:szCs w:val="24"/>
          <w:lang w:val="es-ES"/>
        </w:rPr>
      </w:pPr>
      <w:r w:rsidRPr="00A25E42">
        <w:rPr>
          <w:rFonts w:ascii="Times New Roman" w:hAnsi="Times New Roman" w:cs="Times New Roman"/>
          <w:b/>
          <w:color w:val="000000"/>
          <w:sz w:val="24"/>
          <w:szCs w:val="24"/>
          <w:lang w:val="es-ES"/>
        </w:rPr>
        <w:t>Interpretación intercultural de derechos humanos en la Corte Constitucional del Ecuador</w:t>
      </w:r>
      <w:r w:rsidR="00854E3C">
        <w:rPr>
          <w:rFonts w:ascii="Times New Roman" w:hAnsi="Times New Roman" w:cs="Times New Roman"/>
          <w:b/>
          <w:color w:val="000000"/>
          <w:sz w:val="24"/>
          <w:szCs w:val="24"/>
          <w:lang w:val="es-ES"/>
        </w:rPr>
        <w:t>: retos del pluralismo jurídico e intercultural</w:t>
      </w:r>
      <w:r w:rsidR="00892975">
        <w:rPr>
          <w:rFonts w:ascii="Times New Roman" w:hAnsi="Times New Roman" w:cs="Times New Roman"/>
          <w:b/>
          <w:color w:val="000000"/>
          <w:sz w:val="24"/>
          <w:szCs w:val="24"/>
          <w:lang w:val="es-ES"/>
        </w:rPr>
        <w:t>i</w:t>
      </w:r>
      <w:r w:rsidR="00854E3C">
        <w:rPr>
          <w:rFonts w:ascii="Times New Roman" w:hAnsi="Times New Roman" w:cs="Times New Roman"/>
          <w:b/>
          <w:color w:val="000000"/>
          <w:sz w:val="24"/>
          <w:szCs w:val="24"/>
          <w:lang w:val="es-ES"/>
        </w:rPr>
        <w:t>dad</w:t>
      </w:r>
    </w:p>
    <w:p w14:paraId="7819D64D" w14:textId="77777777" w:rsidR="00483C60" w:rsidRPr="00A25E42" w:rsidRDefault="00483C60" w:rsidP="00A25E42">
      <w:pPr>
        <w:spacing w:after="0" w:line="240" w:lineRule="auto"/>
        <w:jc w:val="right"/>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Raúl Llasag Fernández</w:t>
      </w:r>
      <w:r w:rsidRPr="00A25E42">
        <w:rPr>
          <w:rStyle w:val="Refdenotaalpie"/>
          <w:rFonts w:ascii="Times New Roman" w:hAnsi="Times New Roman" w:cs="Times New Roman"/>
          <w:color w:val="000000"/>
          <w:sz w:val="24"/>
          <w:szCs w:val="24"/>
          <w:lang w:val="es-ES"/>
        </w:rPr>
        <w:footnoteReference w:id="1"/>
      </w:r>
    </w:p>
    <w:p w14:paraId="123F2FAD" w14:textId="77777777" w:rsidR="00483C60" w:rsidRPr="00A25E42" w:rsidRDefault="00483C60" w:rsidP="00A25E42">
      <w:pPr>
        <w:spacing w:after="0" w:line="240" w:lineRule="auto"/>
        <w:jc w:val="right"/>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Karina Tello</w:t>
      </w:r>
      <w:r w:rsidRPr="00A25E42">
        <w:rPr>
          <w:rStyle w:val="Refdenotaalpie"/>
          <w:rFonts w:ascii="Times New Roman" w:hAnsi="Times New Roman" w:cs="Times New Roman"/>
          <w:color w:val="000000"/>
          <w:sz w:val="24"/>
          <w:szCs w:val="24"/>
          <w:lang w:val="es-ES"/>
        </w:rPr>
        <w:footnoteReference w:id="2"/>
      </w:r>
    </w:p>
    <w:p w14:paraId="1D14C250" w14:textId="77777777" w:rsidR="00483C60" w:rsidRPr="00A25E42" w:rsidRDefault="00483C60" w:rsidP="00A25E42">
      <w:pPr>
        <w:spacing w:after="0" w:line="240" w:lineRule="auto"/>
        <w:jc w:val="right"/>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Alex Zapata</w:t>
      </w:r>
      <w:r w:rsidRPr="00A25E42">
        <w:rPr>
          <w:rStyle w:val="Refdenotaalpie"/>
          <w:rFonts w:ascii="Times New Roman" w:hAnsi="Times New Roman" w:cs="Times New Roman"/>
          <w:color w:val="000000"/>
          <w:sz w:val="24"/>
          <w:szCs w:val="24"/>
          <w:lang w:val="es-ES"/>
        </w:rPr>
        <w:footnoteReference w:id="3"/>
      </w:r>
    </w:p>
    <w:p w14:paraId="406F2EF6" w14:textId="0CE99F75" w:rsidR="00483C60" w:rsidRDefault="00483C60" w:rsidP="00053E06">
      <w:pPr>
        <w:tabs>
          <w:tab w:val="left" w:pos="5403"/>
        </w:tabs>
        <w:spacing w:after="0" w:line="240" w:lineRule="auto"/>
        <w:jc w:val="both"/>
        <w:rPr>
          <w:rFonts w:ascii="Times New Roman" w:hAnsi="Times New Roman" w:cs="Times New Roman"/>
          <w:b/>
          <w:color w:val="000000"/>
          <w:sz w:val="24"/>
          <w:szCs w:val="24"/>
          <w:lang w:val="es-ES"/>
        </w:rPr>
      </w:pPr>
      <w:r w:rsidRPr="00A25E42">
        <w:rPr>
          <w:rFonts w:ascii="Times New Roman" w:hAnsi="Times New Roman" w:cs="Times New Roman"/>
          <w:b/>
          <w:color w:val="000000"/>
          <w:sz w:val="24"/>
          <w:szCs w:val="24"/>
          <w:lang w:val="es-ES"/>
        </w:rPr>
        <w:t xml:space="preserve">Resumen </w:t>
      </w:r>
      <w:r w:rsidR="00053E06">
        <w:rPr>
          <w:rFonts w:ascii="Times New Roman" w:hAnsi="Times New Roman" w:cs="Times New Roman"/>
          <w:b/>
          <w:color w:val="000000"/>
          <w:sz w:val="24"/>
          <w:szCs w:val="24"/>
          <w:lang w:val="es-ES"/>
        </w:rPr>
        <w:tab/>
      </w:r>
    </w:p>
    <w:p w14:paraId="17CF9283" w14:textId="77777777" w:rsidR="00A25E42" w:rsidRPr="00A25E42" w:rsidRDefault="00A25E42" w:rsidP="00A25E42">
      <w:pPr>
        <w:spacing w:after="0" w:line="240" w:lineRule="auto"/>
        <w:jc w:val="both"/>
        <w:rPr>
          <w:rFonts w:ascii="Times New Roman" w:hAnsi="Times New Roman" w:cs="Times New Roman"/>
          <w:b/>
          <w:color w:val="000000"/>
          <w:sz w:val="24"/>
          <w:szCs w:val="24"/>
          <w:lang w:val="es-ES"/>
        </w:rPr>
      </w:pPr>
    </w:p>
    <w:p w14:paraId="04695A2E" w14:textId="64B179F2" w:rsidR="00483C60" w:rsidRDefault="00483C60"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El presente artículo analiza si la Corte Constitucional ecuatoriana, cuando conoce las acciones extraordinarias de protección en contra de sentencias de justicia indígena, aplica el principio Constitucional de la plurinacionalidad e interculturalidad, y en aplicación de esos principios si interpreta los derechos humanos interculturalmente y comprende interculturalmente los hechos. El análisis, se realiza a partir de revisión de sentencias de la Corte Constitucional, sus expedientes y </w:t>
      </w:r>
      <w:r w:rsidRPr="00A25E42">
        <w:rPr>
          <w:rFonts w:ascii="Times New Roman" w:hAnsi="Times New Roman" w:cs="Times New Roman"/>
          <w:color w:val="000000"/>
          <w:sz w:val="24"/>
          <w:szCs w:val="24"/>
          <w:lang w:val="es-EC"/>
        </w:rPr>
        <w:t>conversaciones que se han mantenido con dirigentes de las comunidades: La Cocha y Lote Cuatro junto con los involucrados en los conflictos. </w:t>
      </w:r>
      <w:r w:rsidRPr="00A25E42">
        <w:rPr>
          <w:rFonts w:ascii="Times New Roman" w:hAnsi="Times New Roman" w:cs="Times New Roman"/>
          <w:color w:val="000000"/>
          <w:sz w:val="24"/>
          <w:szCs w:val="24"/>
          <w:lang w:val="es-ES"/>
        </w:rPr>
        <w:t xml:space="preserve">Concluyendo que la Corte conceptualizó a la plurinacionalidad e interculturalidad como sinónimo de multiculturalismo y </w:t>
      </w:r>
      <w:proofErr w:type="spellStart"/>
      <w:r w:rsidRPr="00A25E42">
        <w:rPr>
          <w:rFonts w:ascii="Times New Roman" w:hAnsi="Times New Roman" w:cs="Times New Roman"/>
          <w:color w:val="000000"/>
          <w:sz w:val="24"/>
          <w:szCs w:val="24"/>
          <w:lang w:val="es-ES"/>
        </w:rPr>
        <w:t>multietnicismo</w:t>
      </w:r>
      <w:proofErr w:type="spellEnd"/>
      <w:r w:rsidRPr="00A25E42">
        <w:rPr>
          <w:rFonts w:ascii="Times New Roman" w:hAnsi="Times New Roman" w:cs="Times New Roman"/>
          <w:color w:val="000000"/>
          <w:sz w:val="24"/>
          <w:szCs w:val="24"/>
          <w:lang w:val="es-ES"/>
        </w:rPr>
        <w:t>, con lo cual cerró la posibilidad de interpretación intercultural.</w:t>
      </w:r>
    </w:p>
    <w:p w14:paraId="07A01B99" w14:textId="77777777" w:rsidR="00A25E42" w:rsidRPr="00A25E42" w:rsidRDefault="00A25E42" w:rsidP="00A25E42">
      <w:pPr>
        <w:spacing w:after="0" w:line="240" w:lineRule="auto"/>
        <w:jc w:val="both"/>
        <w:rPr>
          <w:rFonts w:ascii="Times New Roman" w:hAnsi="Times New Roman" w:cs="Times New Roman"/>
          <w:color w:val="000000"/>
          <w:sz w:val="24"/>
          <w:szCs w:val="24"/>
          <w:lang w:val="es-EC"/>
        </w:rPr>
      </w:pPr>
    </w:p>
    <w:p w14:paraId="58B53CC6" w14:textId="44F68098" w:rsidR="00483C60" w:rsidRDefault="00483C60"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Palabras claves: plurinacionalidad, interculturalidad, interpr</w:t>
      </w:r>
      <w:r w:rsidR="00006026" w:rsidRPr="00A25E42">
        <w:rPr>
          <w:rFonts w:ascii="Times New Roman" w:hAnsi="Times New Roman" w:cs="Times New Roman"/>
          <w:color w:val="000000"/>
          <w:sz w:val="24"/>
          <w:szCs w:val="24"/>
          <w:lang w:val="es-ES"/>
        </w:rPr>
        <w:t>etación intercultural, Derecho P</w:t>
      </w:r>
      <w:r w:rsidRPr="00A25E42">
        <w:rPr>
          <w:rFonts w:ascii="Times New Roman" w:hAnsi="Times New Roman" w:cs="Times New Roman"/>
          <w:color w:val="000000"/>
          <w:sz w:val="24"/>
          <w:szCs w:val="24"/>
          <w:lang w:val="es-ES"/>
        </w:rPr>
        <w:t>ropio.</w:t>
      </w:r>
    </w:p>
    <w:p w14:paraId="3FB02CBF" w14:textId="77777777" w:rsidR="00A25E42" w:rsidRPr="00A25E42" w:rsidRDefault="00A25E42" w:rsidP="00A25E42">
      <w:pPr>
        <w:spacing w:after="0" w:line="240" w:lineRule="auto"/>
        <w:jc w:val="both"/>
        <w:rPr>
          <w:rFonts w:ascii="Times New Roman" w:hAnsi="Times New Roman" w:cs="Times New Roman"/>
          <w:color w:val="000000"/>
          <w:sz w:val="24"/>
          <w:szCs w:val="24"/>
          <w:lang w:val="es-EC"/>
        </w:rPr>
      </w:pPr>
    </w:p>
    <w:p w14:paraId="3BE95C42" w14:textId="1134594D" w:rsidR="00483C60" w:rsidRDefault="00483C60" w:rsidP="00A25E42">
      <w:pPr>
        <w:spacing w:after="0" w:line="240" w:lineRule="auto"/>
        <w:rPr>
          <w:rFonts w:ascii="Times New Roman" w:hAnsi="Times New Roman" w:cs="Times New Roman"/>
          <w:b/>
          <w:color w:val="000000"/>
          <w:sz w:val="24"/>
          <w:szCs w:val="24"/>
        </w:rPr>
      </w:pPr>
      <w:proofErr w:type="spellStart"/>
      <w:r w:rsidRPr="00A25E42">
        <w:rPr>
          <w:rFonts w:ascii="Times New Roman" w:hAnsi="Times New Roman" w:cs="Times New Roman"/>
          <w:b/>
          <w:color w:val="000000"/>
          <w:sz w:val="24"/>
          <w:szCs w:val="24"/>
        </w:rPr>
        <w:t>Abtract</w:t>
      </w:r>
      <w:proofErr w:type="spellEnd"/>
      <w:r w:rsidRPr="00A25E42">
        <w:rPr>
          <w:rFonts w:ascii="Times New Roman" w:hAnsi="Times New Roman" w:cs="Times New Roman"/>
          <w:b/>
          <w:color w:val="000000"/>
          <w:sz w:val="24"/>
          <w:szCs w:val="24"/>
        </w:rPr>
        <w:t xml:space="preserve"> </w:t>
      </w:r>
    </w:p>
    <w:p w14:paraId="20528ACF" w14:textId="77777777" w:rsidR="00A25E42" w:rsidRPr="00A25E42" w:rsidRDefault="00A25E42" w:rsidP="00A25E42">
      <w:pPr>
        <w:spacing w:after="0" w:line="240" w:lineRule="auto"/>
        <w:rPr>
          <w:rFonts w:ascii="Times New Roman" w:hAnsi="Times New Roman" w:cs="Times New Roman"/>
          <w:b/>
          <w:color w:val="000000"/>
          <w:sz w:val="24"/>
          <w:szCs w:val="24"/>
        </w:rPr>
      </w:pPr>
    </w:p>
    <w:p w14:paraId="02853223" w14:textId="3D5AAC9B" w:rsidR="00483C60" w:rsidRDefault="00483C60" w:rsidP="00A25E42">
      <w:pPr>
        <w:spacing w:after="0" w:line="240" w:lineRule="auto"/>
        <w:jc w:val="both"/>
        <w:rPr>
          <w:rFonts w:ascii="Times New Roman" w:hAnsi="Times New Roman" w:cs="Times New Roman"/>
          <w:color w:val="000000"/>
          <w:sz w:val="24"/>
          <w:szCs w:val="24"/>
        </w:rPr>
      </w:pPr>
      <w:r w:rsidRPr="00A25E42">
        <w:rPr>
          <w:rFonts w:ascii="Times New Roman" w:hAnsi="Times New Roman" w:cs="Times New Roman"/>
          <w:color w:val="000000"/>
          <w:sz w:val="24"/>
          <w:szCs w:val="24"/>
        </w:rPr>
        <w:t xml:space="preserve">The aim of the present article is to analyze if the Ecuadorian Constitutional Court when resolving extraordinary protection actions against judgments issued by the indigenous justice, applies the constitutional principle of the </w:t>
      </w:r>
      <w:proofErr w:type="spellStart"/>
      <w:r w:rsidRPr="00A25E42">
        <w:rPr>
          <w:rFonts w:ascii="Times New Roman" w:hAnsi="Times New Roman" w:cs="Times New Roman"/>
          <w:color w:val="000000"/>
          <w:sz w:val="24"/>
          <w:szCs w:val="24"/>
        </w:rPr>
        <w:t>plurinationality</w:t>
      </w:r>
      <w:proofErr w:type="spellEnd"/>
      <w:r w:rsidRPr="00A25E42">
        <w:rPr>
          <w:rFonts w:ascii="Times New Roman" w:hAnsi="Times New Roman" w:cs="Times New Roman"/>
          <w:color w:val="000000"/>
          <w:sz w:val="24"/>
          <w:szCs w:val="24"/>
        </w:rPr>
        <w:t xml:space="preserve"> and </w:t>
      </w:r>
      <w:proofErr w:type="spellStart"/>
      <w:r w:rsidRPr="00A25E42">
        <w:rPr>
          <w:rFonts w:ascii="Times New Roman" w:hAnsi="Times New Roman" w:cs="Times New Roman"/>
          <w:color w:val="000000"/>
          <w:sz w:val="24"/>
          <w:szCs w:val="24"/>
        </w:rPr>
        <w:t>interculturality</w:t>
      </w:r>
      <w:proofErr w:type="spellEnd"/>
      <w:r w:rsidRPr="00A25E42">
        <w:rPr>
          <w:rFonts w:ascii="Times New Roman" w:hAnsi="Times New Roman" w:cs="Times New Roman"/>
          <w:color w:val="000000"/>
          <w:sz w:val="24"/>
          <w:szCs w:val="24"/>
        </w:rPr>
        <w:t xml:space="preserve">. Also, it seeks to determine if the Court, in application of those principles, interprets human rights and examines the factual background through an intercultural standard. The analysis is based on a review of the Constitutional Court’s decisions and archives, as well as testimonies held by the leaders and persons involved in conflicts that took place in two indigenous communities: “La </w:t>
      </w:r>
      <w:proofErr w:type="spellStart"/>
      <w:r w:rsidRPr="00A25E42">
        <w:rPr>
          <w:rFonts w:ascii="Times New Roman" w:hAnsi="Times New Roman" w:cs="Times New Roman"/>
          <w:color w:val="000000"/>
          <w:sz w:val="24"/>
          <w:szCs w:val="24"/>
        </w:rPr>
        <w:t>Cocha</w:t>
      </w:r>
      <w:proofErr w:type="spellEnd"/>
      <w:r w:rsidRPr="00A25E42">
        <w:rPr>
          <w:rFonts w:ascii="Times New Roman" w:hAnsi="Times New Roman" w:cs="Times New Roman"/>
          <w:color w:val="000000"/>
          <w:sz w:val="24"/>
          <w:szCs w:val="24"/>
        </w:rPr>
        <w:t>” and “</w:t>
      </w:r>
      <w:proofErr w:type="spellStart"/>
      <w:r w:rsidRPr="00A25E42">
        <w:rPr>
          <w:rFonts w:ascii="Times New Roman" w:hAnsi="Times New Roman" w:cs="Times New Roman"/>
          <w:color w:val="000000"/>
          <w:sz w:val="24"/>
          <w:szCs w:val="24"/>
        </w:rPr>
        <w:t>Lote</w:t>
      </w:r>
      <w:proofErr w:type="spellEnd"/>
      <w:r w:rsidRPr="00A25E42">
        <w:rPr>
          <w:rFonts w:ascii="Times New Roman" w:hAnsi="Times New Roman" w:cs="Times New Roman"/>
          <w:color w:val="000000"/>
          <w:sz w:val="24"/>
          <w:szCs w:val="24"/>
        </w:rPr>
        <w:t xml:space="preserve"> </w:t>
      </w:r>
      <w:proofErr w:type="spellStart"/>
      <w:r w:rsidRPr="00A25E42">
        <w:rPr>
          <w:rFonts w:ascii="Times New Roman" w:hAnsi="Times New Roman" w:cs="Times New Roman"/>
          <w:color w:val="000000"/>
          <w:sz w:val="24"/>
          <w:szCs w:val="24"/>
        </w:rPr>
        <w:t>Cuatro</w:t>
      </w:r>
      <w:proofErr w:type="spellEnd"/>
      <w:r w:rsidRPr="00A25E42">
        <w:rPr>
          <w:rFonts w:ascii="Times New Roman" w:hAnsi="Times New Roman" w:cs="Times New Roman"/>
          <w:color w:val="000000"/>
          <w:sz w:val="24"/>
          <w:szCs w:val="24"/>
        </w:rPr>
        <w:t xml:space="preserve">”. This article concludes that the Court conceptualized </w:t>
      </w:r>
      <w:proofErr w:type="spellStart"/>
      <w:r w:rsidRPr="00A25E42">
        <w:rPr>
          <w:rFonts w:ascii="Times New Roman" w:hAnsi="Times New Roman" w:cs="Times New Roman"/>
          <w:color w:val="000000"/>
          <w:sz w:val="24"/>
          <w:szCs w:val="24"/>
        </w:rPr>
        <w:t>pluri</w:t>
      </w:r>
      <w:proofErr w:type="spellEnd"/>
      <w:r w:rsidRPr="00A25E42">
        <w:rPr>
          <w:rFonts w:ascii="Times New Roman" w:hAnsi="Times New Roman" w:cs="Times New Roman"/>
          <w:color w:val="000000"/>
          <w:sz w:val="24"/>
          <w:szCs w:val="24"/>
        </w:rPr>
        <w:t xml:space="preserve">-nationality and </w:t>
      </w:r>
      <w:proofErr w:type="spellStart"/>
      <w:r w:rsidRPr="00A25E42">
        <w:rPr>
          <w:rFonts w:ascii="Times New Roman" w:hAnsi="Times New Roman" w:cs="Times New Roman"/>
          <w:color w:val="000000"/>
          <w:sz w:val="24"/>
          <w:szCs w:val="24"/>
        </w:rPr>
        <w:t>interculturality</w:t>
      </w:r>
      <w:proofErr w:type="spellEnd"/>
      <w:r w:rsidRPr="00A25E42">
        <w:rPr>
          <w:rFonts w:ascii="Times New Roman" w:hAnsi="Times New Roman" w:cs="Times New Roman"/>
          <w:color w:val="000000"/>
          <w:sz w:val="24"/>
          <w:szCs w:val="24"/>
        </w:rPr>
        <w:t xml:space="preserve"> as synonymous with multiculturalism and </w:t>
      </w:r>
      <w:proofErr w:type="spellStart"/>
      <w:r w:rsidRPr="00A25E42">
        <w:rPr>
          <w:rFonts w:ascii="Times New Roman" w:hAnsi="Times New Roman" w:cs="Times New Roman"/>
          <w:color w:val="000000"/>
          <w:sz w:val="24"/>
          <w:szCs w:val="24"/>
        </w:rPr>
        <w:t>multiethnicism</w:t>
      </w:r>
      <w:proofErr w:type="spellEnd"/>
      <w:r w:rsidRPr="00A25E42">
        <w:rPr>
          <w:rFonts w:ascii="Times New Roman" w:hAnsi="Times New Roman" w:cs="Times New Roman"/>
          <w:color w:val="000000"/>
          <w:sz w:val="24"/>
          <w:szCs w:val="24"/>
        </w:rPr>
        <w:t>, which closed the possibility of a truly intercultural interpretation. </w:t>
      </w:r>
    </w:p>
    <w:p w14:paraId="5A9C9B16" w14:textId="77777777" w:rsidR="00A25E42" w:rsidRPr="00A25E42" w:rsidRDefault="00A25E42" w:rsidP="00A25E42">
      <w:pPr>
        <w:spacing w:after="0" w:line="240" w:lineRule="auto"/>
        <w:jc w:val="both"/>
        <w:rPr>
          <w:rFonts w:ascii="Times New Roman" w:hAnsi="Times New Roman" w:cs="Times New Roman"/>
          <w:color w:val="000000"/>
          <w:sz w:val="24"/>
          <w:szCs w:val="24"/>
        </w:rPr>
      </w:pPr>
    </w:p>
    <w:p w14:paraId="4AE11A3E" w14:textId="77777777" w:rsidR="00483C60" w:rsidRPr="00A25E42" w:rsidRDefault="00483C60" w:rsidP="00A25E42">
      <w:pPr>
        <w:spacing w:after="0" w:line="240" w:lineRule="auto"/>
        <w:jc w:val="both"/>
        <w:rPr>
          <w:rFonts w:ascii="Times New Roman" w:hAnsi="Times New Roman" w:cs="Times New Roman"/>
          <w:color w:val="000000"/>
          <w:sz w:val="24"/>
          <w:szCs w:val="24"/>
        </w:rPr>
      </w:pPr>
      <w:r w:rsidRPr="00A25E42">
        <w:rPr>
          <w:rFonts w:ascii="Times New Roman" w:hAnsi="Times New Roman" w:cs="Times New Roman"/>
          <w:color w:val="000000"/>
          <w:sz w:val="24"/>
          <w:szCs w:val="24"/>
        </w:rPr>
        <w:t xml:space="preserve">Keywords: </w:t>
      </w:r>
      <w:proofErr w:type="spellStart"/>
      <w:r w:rsidRPr="00A25E42">
        <w:rPr>
          <w:rFonts w:ascii="Times New Roman" w:hAnsi="Times New Roman" w:cs="Times New Roman"/>
          <w:color w:val="000000"/>
          <w:sz w:val="24"/>
          <w:szCs w:val="24"/>
        </w:rPr>
        <w:t>pluri</w:t>
      </w:r>
      <w:proofErr w:type="spellEnd"/>
      <w:r w:rsidRPr="00A25E42">
        <w:rPr>
          <w:rFonts w:ascii="Times New Roman" w:hAnsi="Times New Roman" w:cs="Times New Roman"/>
          <w:color w:val="000000"/>
          <w:sz w:val="24"/>
          <w:szCs w:val="24"/>
        </w:rPr>
        <w:t xml:space="preserve">-nationality, </w:t>
      </w:r>
      <w:proofErr w:type="spellStart"/>
      <w:r w:rsidRPr="00A25E42">
        <w:rPr>
          <w:rFonts w:ascii="Times New Roman" w:hAnsi="Times New Roman" w:cs="Times New Roman"/>
          <w:color w:val="000000"/>
          <w:sz w:val="24"/>
          <w:szCs w:val="24"/>
        </w:rPr>
        <w:t>interculturality</w:t>
      </w:r>
      <w:proofErr w:type="spellEnd"/>
      <w:r w:rsidRPr="00A25E42">
        <w:rPr>
          <w:rFonts w:ascii="Times New Roman" w:hAnsi="Times New Roman" w:cs="Times New Roman"/>
          <w:color w:val="000000"/>
          <w:sz w:val="24"/>
          <w:szCs w:val="24"/>
        </w:rPr>
        <w:t>, intercultural interpretation, own right.</w:t>
      </w:r>
    </w:p>
    <w:p w14:paraId="38B898D7" w14:textId="77777777" w:rsidR="00483C60" w:rsidRPr="00A25E42" w:rsidRDefault="00483C60" w:rsidP="00A25E42">
      <w:pPr>
        <w:spacing w:after="0" w:line="240" w:lineRule="auto"/>
        <w:jc w:val="both"/>
        <w:rPr>
          <w:rFonts w:ascii="Times New Roman" w:hAnsi="Times New Roman" w:cs="Times New Roman"/>
          <w:color w:val="000000"/>
          <w:sz w:val="24"/>
          <w:szCs w:val="24"/>
        </w:rPr>
      </w:pPr>
    </w:p>
    <w:p w14:paraId="1CCC3232" w14:textId="19A3E4A5" w:rsidR="00483C60" w:rsidRDefault="00483C60" w:rsidP="00A25E42">
      <w:pPr>
        <w:spacing w:after="0" w:line="240" w:lineRule="auto"/>
        <w:jc w:val="both"/>
        <w:rPr>
          <w:rFonts w:ascii="Times New Roman" w:eastAsia="Times New Roman" w:hAnsi="Times New Roman" w:cs="Times New Roman"/>
          <w:b/>
          <w:sz w:val="24"/>
          <w:szCs w:val="24"/>
          <w:lang w:val="fr-CA"/>
        </w:rPr>
      </w:pPr>
      <w:r w:rsidRPr="00A25E42">
        <w:rPr>
          <w:rFonts w:ascii="Times New Roman" w:eastAsia="Times New Roman" w:hAnsi="Times New Roman" w:cs="Times New Roman"/>
          <w:b/>
          <w:sz w:val="24"/>
          <w:szCs w:val="24"/>
          <w:lang w:val="fr-CA"/>
        </w:rPr>
        <w:t>Résumé</w:t>
      </w:r>
    </w:p>
    <w:p w14:paraId="3F873F52" w14:textId="77777777" w:rsidR="00A25E42" w:rsidRPr="00A25E42" w:rsidRDefault="00A25E42" w:rsidP="00A25E42">
      <w:pPr>
        <w:spacing w:after="0" w:line="240" w:lineRule="auto"/>
        <w:jc w:val="both"/>
        <w:rPr>
          <w:rFonts w:ascii="Times New Roman" w:eastAsia="Times New Roman" w:hAnsi="Times New Roman" w:cs="Times New Roman"/>
          <w:b/>
          <w:sz w:val="24"/>
          <w:szCs w:val="24"/>
          <w:lang w:val="fr-CA"/>
        </w:rPr>
      </w:pPr>
    </w:p>
    <w:p w14:paraId="60AE6395" w14:textId="56B0B768" w:rsidR="00483C60" w:rsidRDefault="00483C60" w:rsidP="00A25E42">
      <w:pPr>
        <w:spacing w:after="0" w:line="240" w:lineRule="auto"/>
        <w:jc w:val="both"/>
        <w:rPr>
          <w:rFonts w:ascii="Times New Roman" w:hAnsi="Times New Roman" w:cs="Times New Roman"/>
          <w:color w:val="222222"/>
          <w:sz w:val="24"/>
          <w:szCs w:val="24"/>
          <w:lang w:val="fr-FR"/>
        </w:rPr>
      </w:pPr>
      <w:r w:rsidRPr="00A25E42">
        <w:rPr>
          <w:rFonts w:ascii="Times New Roman" w:hAnsi="Times New Roman" w:cs="Times New Roman"/>
          <w:color w:val="222222"/>
          <w:sz w:val="24"/>
          <w:szCs w:val="24"/>
          <w:lang w:val="fr-FR"/>
        </w:rPr>
        <w:t xml:space="preserve">Le présent article analyse si la Cour constitutionnelle équatorienne, lorsqu’elle a à connaître les actions extraordinaires de protection contre les jugements de justice indigène, applique le principe constitutionnel de la plurinationalité et de l'interculturalité, et en application de ces principes si elle interprète les droits de l'homme de manière interculturelle et comprend l'interculturalité des faits. L'analyse est basée sur un examen des décisions de la Cour constitutionnelle, de ses dossiers et des discussions qui ont eu lieu avec les dirigeants de deux communautés: La Cocha, Lote Cuatro et les </w:t>
      </w:r>
      <w:r w:rsidRPr="00A25E42">
        <w:rPr>
          <w:rFonts w:ascii="Times New Roman" w:hAnsi="Times New Roman" w:cs="Times New Roman"/>
          <w:color w:val="222222"/>
          <w:sz w:val="24"/>
          <w:szCs w:val="24"/>
          <w:lang w:val="fr-FR"/>
        </w:rPr>
        <w:lastRenderedPageBreak/>
        <w:t>personnes impliquées dans les conflits. En conclusion, la Cour a conceptualisé la plurinationalité et l'interculturalité comme synonymes de multiculturalisme et de multiethnisme, ce qui a fermé la possibilité d'une interprétation interculturelle.</w:t>
      </w:r>
    </w:p>
    <w:p w14:paraId="5478E79F" w14:textId="77777777" w:rsidR="00A25E42" w:rsidRPr="00A25E42" w:rsidRDefault="00A25E42" w:rsidP="00A25E42">
      <w:pPr>
        <w:spacing w:after="0" w:line="240" w:lineRule="auto"/>
        <w:jc w:val="both"/>
        <w:rPr>
          <w:rFonts w:ascii="Times New Roman" w:hAnsi="Times New Roman" w:cs="Times New Roman"/>
          <w:color w:val="000000"/>
          <w:sz w:val="24"/>
          <w:szCs w:val="24"/>
          <w:lang w:val="fr-CA"/>
        </w:rPr>
      </w:pPr>
    </w:p>
    <w:p w14:paraId="1D2F268B" w14:textId="77777777" w:rsidR="00483C60" w:rsidRPr="00A25E42" w:rsidRDefault="00483C60" w:rsidP="00A25E42">
      <w:pPr>
        <w:spacing w:after="0" w:line="240" w:lineRule="auto"/>
        <w:jc w:val="both"/>
        <w:rPr>
          <w:rFonts w:ascii="Times New Roman" w:hAnsi="Times New Roman" w:cs="Times New Roman"/>
          <w:color w:val="000000"/>
          <w:sz w:val="24"/>
          <w:szCs w:val="24"/>
          <w:lang w:val="fr-CA"/>
        </w:rPr>
      </w:pPr>
      <w:r w:rsidRPr="00A25E42">
        <w:rPr>
          <w:rFonts w:ascii="Times New Roman" w:hAnsi="Times New Roman" w:cs="Times New Roman"/>
          <w:color w:val="000000"/>
          <w:sz w:val="24"/>
          <w:szCs w:val="24"/>
          <w:lang w:val="fr-CA"/>
        </w:rPr>
        <w:t>Mots-clés: plurinationalité, interculturalité, interprétation interculturelle, droit propre</w:t>
      </w:r>
    </w:p>
    <w:p w14:paraId="34E66D0D" w14:textId="77777777" w:rsidR="00483C60" w:rsidRPr="00A25E42" w:rsidRDefault="00483C60" w:rsidP="00A25E42">
      <w:pPr>
        <w:spacing w:after="0" w:line="240" w:lineRule="auto"/>
        <w:jc w:val="both"/>
        <w:rPr>
          <w:rFonts w:ascii="Times New Roman" w:hAnsi="Times New Roman" w:cs="Times New Roman"/>
          <w:color w:val="000000"/>
          <w:sz w:val="24"/>
          <w:szCs w:val="24"/>
          <w:lang w:val="fr-CA"/>
        </w:rPr>
      </w:pPr>
    </w:p>
    <w:p w14:paraId="06F25B4D" w14:textId="77777777" w:rsidR="00483C60" w:rsidRPr="00A25E42" w:rsidRDefault="00483C60"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Introducción</w:t>
      </w:r>
    </w:p>
    <w:p w14:paraId="1AA548B4" w14:textId="77777777" w:rsidR="00483C60" w:rsidRPr="00A25E42" w:rsidRDefault="00483C60" w:rsidP="00A25E42">
      <w:pPr>
        <w:spacing w:after="0" w:line="240" w:lineRule="auto"/>
        <w:jc w:val="both"/>
        <w:rPr>
          <w:rFonts w:ascii="Times New Roman" w:hAnsi="Times New Roman" w:cs="Times New Roman"/>
          <w:color w:val="000000"/>
          <w:sz w:val="24"/>
          <w:szCs w:val="24"/>
          <w:lang w:val="es-ES"/>
        </w:rPr>
      </w:pPr>
    </w:p>
    <w:p w14:paraId="51E2EFEA" w14:textId="383BBB52" w:rsidR="00483C60" w:rsidRDefault="00483C60" w:rsidP="00A25E42">
      <w:pPr>
        <w:spacing w:after="0" w:line="240" w:lineRule="auto"/>
        <w:jc w:val="both"/>
        <w:rPr>
          <w:rFonts w:ascii="Times New Roman" w:eastAsia="Times New Roman" w:hAnsi="Times New Roman" w:cs="Times New Roman"/>
          <w:color w:val="000000"/>
          <w:sz w:val="24"/>
          <w:szCs w:val="24"/>
          <w:lang w:val="es-EC" w:eastAsia="pt-PT"/>
        </w:rPr>
      </w:pPr>
      <w:r w:rsidRPr="00A25E42">
        <w:rPr>
          <w:rFonts w:ascii="Times New Roman" w:eastAsia="Times New Roman" w:hAnsi="Times New Roman" w:cs="Times New Roman"/>
          <w:color w:val="000000"/>
          <w:sz w:val="24"/>
          <w:szCs w:val="24"/>
          <w:lang w:val="es-EC" w:eastAsia="pt-PT"/>
        </w:rPr>
        <w:t xml:space="preserve">Este artículo es resultado de un proyecto de investigación de la Universidad Central del Ecuador, que nació por la necesidad de aportar al debate académico y </w:t>
      </w:r>
      <w:r w:rsidR="00682699">
        <w:rPr>
          <w:rFonts w:ascii="Times New Roman" w:eastAsia="Times New Roman" w:hAnsi="Times New Roman" w:cs="Times New Roman"/>
          <w:color w:val="000000"/>
          <w:sz w:val="24"/>
          <w:szCs w:val="24"/>
          <w:lang w:val="es-EC" w:eastAsia="pt-PT"/>
        </w:rPr>
        <w:t xml:space="preserve">crear </w:t>
      </w:r>
      <w:r w:rsidRPr="00A25E42">
        <w:rPr>
          <w:rFonts w:ascii="Times New Roman" w:eastAsia="Times New Roman" w:hAnsi="Times New Roman" w:cs="Times New Roman"/>
          <w:color w:val="000000"/>
          <w:sz w:val="24"/>
          <w:szCs w:val="24"/>
          <w:lang w:val="es-EC" w:eastAsia="pt-PT"/>
        </w:rPr>
        <w:t xml:space="preserve">mecanismos que permitan efectivizar un Estado plurinacional e intercultural. </w:t>
      </w:r>
      <w:r w:rsidRPr="00A25E42">
        <w:rPr>
          <w:rFonts w:ascii="Times New Roman" w:hAnsi="Times New Roman" w:cs="Times New Roman"/>
          <w:sz w:val="24"/>
          <w:szCs w:val="24"/>
          <w:lang w:val="es-ES"/>
        </w:rPr>
        <w:t>En ese sentido se ha planteado el siguiente cuestionamiento: ¿</w:t>
      </w:r>
      <w:r w:rsidRPr="00A25E42">
        <w:rPr>
          <w:rFonts w:ascii="Times New Roman" w:eastAsia="Times New Roman" w:hAnsi="Times New Roman" w:cs="Times New Roman"/>
          <w:color w:val="000000"/>
          <w:sz w:val="24"/>
          <w:szCs w:val="24"/>
          <w:lang w:val="es-EC" w:eastAsia="pt-PT"/>
        </w:rPr>
        <w:t>Cuál es el aporte que realiza la Corte Constitucional del Ecuador, en el desarrollo de la interpretación intercultural de derechos humanos, a partir del año 2008?</w:t>
      </w:r>
    </w:p>
    <w:p w14:paraId="687453F2" w14:textId="77777777" w:rsidR="00A25E42" w:rsidRPr="00A25E42" w:rsidRDefault="00A25E42" w:rsidP="00A25E42">
      <w:pPr>
        <w:spacing w:after="0" w:line="240" w:lineRule="auto"/>
        <w:jc w:val="both"/>
        <w:rPr>
          <w:rFonts w:ascii="Times New Roman" w:eastAsia="Times New Roman" w:hAnsi="Times New Roman" w:cs="Times New Roman"/>
          <w:color w:val="000000"/>
          <w:sz w:val="24"/>
          <w:szCs w:val="24"/>
          <w:lang w:val="es-EC" w:eastAsia="pt-PT"/>
        </w:rPr>
      </w:pPr>
    </w:p>
    <w:p w14:paraId="0A1ACBA3" w14:textId="4B326A11" w:rsidR="00483C60" w:rsidRPr="00A25E42" w:rsidRDefault="00483C60" w:rsidP="00A25E42">
      <w:pPr>
        <w:spacing w:after="0" w:line="240" w:lineRule="auto"/>
        <w:jc w:val="both"/>
        <w:rPr>
          <w:rFonts w:ascii="Times New Roman" w:eastAsia="Times New Roman" w:hAnsi="Times New Roman" w:cs="Times New Roman"/>
          <w:color w:val="000000"/>
          <w:sz w:val="24"/>
          <w:szCs w:val="24"/>
          <w:lang w:val="es-EC" w:eastAsia="pt-PT"/>
        </w:rPr>
      </w:pPr>
      <w:r w:rsidRPr="00A25E42">
        <w:rPr>
          <w:rFonts w:ascii="Times New Roman" w:eastAsia="Times New Roman" w:hAnsi="Times New Roman" w:cs="Times New Roman"/>
          <w:color w:val="000000"/>
          <w:sz w:val="24"/>
          <w:szCs w:val="24"/>
          <w:lang w:val="es-EC" w:eastAsia="pt-PT"/>
        </w:rPr>
        <w:t xml:space="preserve">Para contestar a esta pregunta, se </w:t>
      </w:r>
      <w:r w:rsidR="00574F01" w:rsidRPr="00A25E42">
        <w:rPr>
          <w:rFonts w:ascii="Times New Roman" w:eastAsia="Times New Roman" w:hAnsi="Times New Roman" w:cs="Times New Roman"/>
          <w:color w:val="000000"/>
          <w:sz w:val="24"/>
          <w:szCs w:val="24"/>
          <w:lang w:val="es-EC" w:eastAsia="pt-PT"/>
        </w:rPr>
        <w:t xml:space="preserve">recurrió: </w:t>
      </w:r>
      <w:r w:rsidRPr="00A25E42">
        <w:rPr>
          <w:rFonts w:ascii="Times New Roman" w:eastAsia="Times New Roman" w:hAnsi="Times New Roman" w:cs="Times New Roman"/>
          <w:color w:val="000000"/>
          <w:sz w:val="24"/>
          <w:szCs w:val="24"/>
          <w:lang w:val="es-EC" w:eastAsia="pt-PT"/>
        </w:rPr>
        <w:t xml:space="preserve">a sentencias y expedientes, relacionados con las acciones extraordinarias de protección en contra de sentencias indígenas, específicamente los dos casos que han sido resueltos por la Corte Constitucional: caso La Cocha y caso Lote Cuatro. De esas sentencias y expedientes se analizó la forma mediante la cual la Corte Constitucional interpretó los derechos al resolver las acciones </w:t>
      </w:r>
      <w:r w:rsidR="002E5A85">
        <w:rPr>
          <w:rFonts w:ascii="Times New Roman" w:eastAsia="Times New Roman" w:hAnsi="Times New Roman" w:cs="Times New Roman"/>
          <w:color w:val="000000"/>
          <w:sz w:val="24"/>
          <w:szCs w:val="24"/>
          <w:lang w:val="es-EC" w:eastAsia="pt-PT"/>
        </w:rPr>
        <w:t xml:space="preserve">extraordinarias </w:t>
      </w:r>
      <w:r w:rsidRPr="00A25E42">
        <w:rPr>
          <w:rFonts w:ascii="Times New Roman" w:eastAsia="Times New Roman" w:hAnsi="Times New Roman" w:cs="Times New Roman"/>
          <w:color w:val="000000"/>
          <w:sz w:val="24"/>
          <w:szCs w:val="24"/>
          <w:lang w:val="es-EC" w:eastAsia="pt-PT"/>
        </w:rPr>
        <w:t xml:space="preserve">de protección en contra de sentencias indígenas; </w:t>
      </w:r>
      <w:r w:rsidR="00574F01" w:rsidRPr="00A25E42">
        <w:rPr>
          <w:rFonts w:ascii="Times New Roman" w:eastAsia="Times New Roman" w:hAnsi="Times New Roman" w:cs="Times New Roman"/>
          <w:color w:val="000000"/>
          <w:sz w:val="24"/>
          <w:szCs w:val="24"/>
          <w:lang w:val="es-EC" w:eastAsia="pt-PT"/>
        </w:rPr>
        <w:t xml:space="preserve">y, </w:t>
      </w:r>
      <w:r w:rsidRPr="00A25E42">
        <w:rPr>
          <w:rFonts w:ascii="Times New Roman" w:eastAsia="Times New Roman" w:hAnsi="Times New Roman" w:cs="Times New Roman"/>
          <w:color w:val="000000"/>
          <w:sz w:val="24"/>
          <w:szCs w:val="24"/>
          <w:lang w:val="es-EC" w:eastAsia="pt-PT"/>
        </w:rPr>
        <w:t>a diálogos mantenidos con dirigentes de las comunidades de la Cocha y Lote Cuatro, y los involucrados en los conflictos.</w:t>
      </w:r>
    </w:p>
    <w:p w14:paraId="1A5B35B9" w14:textId="77777777" w:rsidR="00A25E42" w:rsidRDefault="00A25E42" w:rsidP="00A25E42">
      <w:pPr>
        <w:spacing w:after="0" w:line="240" w:lineRule="auto"/>
        <w:jc w:val="both"/>
        <w:rPr>
          <w:rFonts w:ascii="Times New Roman" w:hAnsi="Times New Roman" w:cs="Times New Roman"/>
          <w:sz w:val="24"/>
          <w:szCs w:val="24"/>
          <w:lang w:val="es-ES"/>
        </w:rPr>
      </w:pPr>
    </w:p>
    <w:p w14:paraId="4102E7B5" w14:textId="51C55503" w:rsidR="00483C60" w:rsidRPr="00A25E42" w:rsidRDefault="00483C60" w:rsidP="00A25E42">
      <w:pPr>
        <w:spacing w:after="0" w:line="240" w:lineRule="auto"/>
        <w:jc w:val="both"/>
        <w:rPr>
          <w:rFonts w:ascii="Times New Roman" w:hAnsi="Times New Roman" w:cs="Times New Roman"/>
          <w:sz w:val="24"/>
          <w:szCs w:val="24"/>
          <w:lang w:val="es-ES"/>
        </w:rPr>
      </w:pPr>
      <w:r w:rsidRPr="00A25E42">
        <w:rPr>
          <w:rFonts w:ascii="Times New Roman" w:hAnsi="Times New Roman" w:cs="Times New Roman"/>
          <w:sz w:val="24"/>
          <w:szCs w:val="24"/>
          <w:lang w:val="es-ES"/>
        </w:rPr>
        <w:t>El enfoque metodológico utilizado es cualitativo y una perspectiva intercultural crítica-</w:t>
      </w:r>
      <w:proofErr w:type="spellStart"/>
      <w:r w:rsidRPr="00A25E42">
        <w:rPr>
          <w:rFonts w:ascii="Times New Roman" w:hAnsi="Times New Roman" w:cs="Times New Roman"/>
          <w:sz w:val="24"/>
          <w:szCs w:val="24"/>
          <w:lang w:val="es-ES"/>
        </w:rPr>
        <w:t>decolonial</w:t>
      </w:r>
      <w:proofErr w:type="spellEnd"/>
      <w:r w:rsidRPr="00A25E42">
        <w:rPr>
          <w:rFonts w:ascii="Times New Roman" w:hAnsi="Times New Roman" w:cs="Times New Roman"/>
          <w:sz w:val="24"/>
          <w:szCs w:val="24"/>
          <w:lang w:val="es-ES"/>
        </w:rPr>
        <w:t xml:space="preserve">. Si bien se partió de la revisión documental, posteriormente se realizó una valoración y análisis cualitativo y crítico del contenido. </w:t>
      </w:r>
    </w:p>
    <w:p w14:paraId="0F815760" w14:textId="77777777" w:rsidR="00A25E42" w:rsidRDefault="00A25E42" w:rsidP="00A25E42">
      <w:pPr>
        <w:spacing w:after="0" w:line="240" w:lineRule="auto"/>
        <w:jc w:val="both"/>
        <w:rPr>
          <w:rFonts w:ascii="Times New Roman" w:hAnsi="Times New Roman" w:cs="Times New Roman"/>
          <w:sz w:val="24"/>
          <w:szCs w:val="24"/>
          <w:lang w:val="es-ES"/>
        </w:rPr>
      </w:pPr>
    </w:p>
    <w:p w14:paraId="277FED23" w14:textId="73885C6B" w:rsidR="00483C60" w:rsidRDefault="00483C60" w:rsidP="00A25E42">
      <w:pPr>
        <w:spacing w:after="0" w:line="240" w:lineRule="auto"/>
        <w:jc w:val="both"/>
        <w:rPr>
          <w:rFonts w:ascii="Times New Roman" w:hAnsi="Times New Roman" w:cs="Times New Roman"/>
          <w:sz w:val="24"/>
          <w:szCs w:val="24"/>
          <w:lang w:val="es-ES"/>
        </w:rPr>
      </w:pPr>
      <w:r w:rsidRPr="00A25E42">
        <w:rPr>
          <w:rFonts w:ascii="Times New Roman" w:hAnsi="Times New Roman" w:cs="Times New Roman"/>
          <w:sz w:val="24"/>
          <w:szCs w:val="24"/>
          <w:lang w:val="es-ES"/>
        </w:rPr>
        <w:t>El presente artículo está organizado en cuatro partes. La primera explica el marco teórico de la investigación, en donde se analiza la importancia del pluralismo jurídico y la necesidad de profundizar sobre la interculturalidad desde la perspectiva de la cor</w:t>
      </w:r>
      <w:r w:rsidR="00757EE6">
        <w:rPr>
          <w:rFonts w:ascii="Times New Roman" w:hAnsi="Times New Roman" w:cs="Times New Roman"/>
          <w:sz w:val="24"/>
          <w:szCs w:val="24"/>
          <w:lang w:val="es-ES"/>
        </w:rPr>
        <w:t>riente teórica plurinacional. L</w:t>
      </w:r>
      <w:r w:rsidRPr="00A25E42">
        <w:rPr>
          <w:rFonts w:ascii="Times New Roman" w:hAnsi="Times New Roman" w:cs="Times New Roman"/>
          <w:sz w:val="24"/>
          <w:szCs w:val="24"/>
          <w:lang w:val="es-ES"/>
        </w:rPr>
        <w:t xml:space="preserve">a segunda introduce a los resultados de la investigación, analizando las sentencias, en diálogo con el marco teórico, </w:t>
      </w:r>
      <w:r w:rsidR="00757EE6">
        <w:rPr>
          <w:rFonts w:ascii="Times New Roman" w:hAnsi="Times New Roman" w:cs="Times New Roman"/>
          <w:sz w:val="24"/>
          <w:szCs w:val="24"/>
          <w:lang w:val="es-ES"/>
        </w:rPr>
        <w:t xml:space="preserve">para luego </w:t>
      </w:r>
      <w:r w:rsidRPr="00A25E42">
        <w:rPr>
          <w:rFonts w:ascii="Times New Roman" w:hAnsi="Times New Roman" w:cs="Times New Roman"/>
          <w:sz w:val="24"/>
          <w:szCs w:val="24"/>
          <w:lang w:val="es-ES"/>
        </w:rPr>
        <w:t>determina</w:t>
      </w:r>
      <w:r w:rsidR="00757EE6">
        <w:rPr>
          <w:rFonts w:ascii="Times New Roman" w:hAnsi="Times New Roman" w:cs="Times New Roman"/>
          <w:sz w:val="24"/>
          <w:szCs w:val="24"/>
          <w:lang w:val="es-ES"/>
        </w:rPr>
        <w:t>r</w:t>
      </w:r>
      <w:r w:rsidRPr="00A25E42">
        <w:rPr>
          <w:rFonts w:ascii="Times New Roman" w:hAnsi="Times New Roman" w:cs="Times New Roman"/>
          <w:sz w:val="24"/>
          <w:szCs w:val="24"/>
          <w:lang w:val="es-ES"/>
        </w:rPr>
        <w:t xml:space="preserve"> el contraste entre la interpretación que realiza la Corte y la interpretación intercultural. En la parte final, se proponen conclusiones.</w:t>
      </w:r>
    </w:p>
    <w:p w14:paraId="0A570E62" w14:textId="77777777" w:rsidR="00A25E42" w:rsidRPr="00A25E42" w:rsidRDefault="00A25E42" w:rsidP="00A25E42">
      <w:pPr>
        <w:spacing w:after="0" w:line="240" w:lineRule="auto"/>
        <w:jc w:val="both"/>
        <w:rPr>
          <w:rFonts w:ascii="Times New Roman" w:hAnsi="Times New Roman" w:cs="Times New Roman"/>
          <w:sz w:val="24"/>
          <w:szCs w:val="24"/>
          <w:lang w:val="es-ES"/>
        </w:rPr>
      </w:pPr>
    </w:p>
    <w:p w14:paraId="71B91E25" w14:textId="48CF70AF" w:rsidR="00483C60" w:rsidRDefault="00483C60" w:rsidP="00A25E42">
      <w:pPr>
        <w:pStyle w:val="Prrafodelista"/>
        <w:numPr>
          <w:ilvl w:val="0"/>
          <w:numId w:val="11"/>
        </w:num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Pluralismo jurídico, interculturalidad y reto de nuevas formas de interpretar los derechos humanos</w:t>
      </w:r>
    </w:p>
    <w:p w14:paraId="5922D46C" w14:textId="77777777" w:rsidR="00A25E42" w:rsidRPr="00A25E42" w:rsidRDefault="00A25E42" w:rsidP="00A25E42">
      <w:pPr>
        <w:pStyle w:val="Prrafodelista"/>
        <w:spacing w:after="0" w:line="240" w:lineRule="auto"/>
        <w:jc w:val="both"/>
        <w:rPr>
          <w:rFonts w:ascii="Times New Roman" w:hAnsi="Times New Roman" w:cs="Times New Roman"/>
          <w:color w:val="000000"/>
          <w:sz w:val="24"/>
          <w:szCs w:val="24"/>
          <w:lang w:val="es-ES"/>
        </w:rPr>
      </w:pPr>
    </w:p>
    <w:p w14:paraId="65C667C0" w14:textId="283C0DD3" w:rsidR="00483C60" w:rsidRDefault="00483C60"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El pluralismo jurídico como fenómeno y práctica es tan antiguo como la discusión misma del Derecho (</w:t>
      </w:r>
      <w:proofErr w:type="spellStart"/>
      <w:r w:rsidRPr="00A25E42">
        <w:rPr>
          <w:rFonts w:ascii="Times New Roman" w:hAnsi="Times New Roman" w:cs="Times New Roman"/>
          <w:color w:val="000000"/>
          <w:sz w:val="24"/>
          <w:szCs w:val="24"/>
          <w:lang w:val="es-ES"/>
        </w:rPr>
        <w:t>Zaffaroni</w:t>
      </w:r>
      <w:proofErr w:type="spellEnd"/>
      <w:r w:rsidR="00D1565E" w:rsidRPr="00A25E42">
        <w:rPr>
          <w:rFonts w:ascii="Times New Roman" w:hAnsi="Times New Roman" w:cs="Times New Roman"/>
          <w:color w:val="000000"/>
          <w:sz w:val="24"/>
          <w:szCs w:val="24"/>
          <w:lang w:val="es-ES"/>
        </w:rPr>
        <w:t xml:space="preserve">, 2009; </w:t>
      </w:r>
      <w:r w:rsidRPr="00A25E42">
        <w:rPr>
          <w:rFonts w:ascii="Times New Roman" w:hAnsi="Times New Roman" w:cs="Times New Roman"/>
          <w:color w:val="000000"/>
          <w:sz w:val="24"/>
          <w:szCs w:val="24"/>
          <w:lang w:val="es-ES"/>
        </w:rPr>
        <w:t xml:space="preserve">Santos, 1998), de ahí que, </w:t>
      </w:r>
      <w:proofErr w:type="spellStart"/>
      <w:r w:rsidRPr="00A25E42">
        <w:rPr>
          <w:rFonts w:ascii="Times New Roman" w:hAnsi="Times New Roman" w:cs="Times New Roman"/>
          <w:color w:val="000000"/>
          <w:sz w:val="24"/>
          <w:szCs w:val="24"/>
          <w:lang w:val="es-ES"/>
        </w:rPr>
        <w:t>Merry</w:t>
      </w:r>
      <w:proofErr w:type="spellEnd"/>
      <w:r w:rsidRPr="00A25E42">
        <w:rPr>
          <w:rFonts w:ascii="Times New Roman" w:hAnsi="Times New Roman" w:cs="Times New Roman"/>
          <w:color w:val="000000"/>
          <w:sz w:val="24"/>
          <w:szCs w:val="24"/>
          <w:lang w:val="es-ES"/>
        </w:rPr>
        <w:t xml:space="preserve"> (1988) distingue dos periodos de debate: el pluralismo jurídico dentro del contexto colonial y poscolonial; y, el pluralismo jurídico en las sociedades capitalistas modernas; San</w:t>
      </w:r>
      <w:r w:rsidR="00444425" w:rsidRPr="00A25E42">
        <w:rPr>
          <w:rFonts w:ascii="Times New Roman" w:hAnsi="Times New Roman" w:cs="Times New Roman"/>
          <w:color w:val="000000"/>
          <w:sz w:val="24"/>
          <w:szCs w:val="24"/>
          <w:lang w:val="es-ES"/>
        </w:rPr>
        <w:t>tos (1998) agrega un periodo</w:t>
      </w:r>
      <w:r w:rsidRPr="00A25E42">
        <w:rPr>
          <w:rFonts w:ascii="Times New Roman" w:hAnsi="Times New Roman" w:cs="Times New Roman"/>
          <w:color w:val="000000"/>
          <w:sz w:val="24"/>
          <w:szCs w:val="24"/>
          <w:lang w:val="es-ES"/>
        </w:rPr>
        <w:t>, en donde los ordenamientos jurídicos supraestatales, transnacionales y nacionales coexisten en el sistema mundo y en el ámbito nacional. En tanto que, “el pluralismo jurídico como concepto se originó hacia la década de 1930. Su principal y original cuestionamiento se dirigió contra el exclusivismo estatal en la pr</w:t>
      </w:r>
      <w:r w:rsidR="00563D33" w:rsidRPr="00A25E42">
        <w:rPr>
          <w:rFonts w:ascii="Times New Roman" w:hAnsi="Times New Roman" w:cs="Times New Roman"/>
          <w:color w:val="000000"/>
          <w:sz w:val="24"/>
          <w:szCs w:val="24"/>
          <w:lang w:val="es-ES"/>
        </w:rPr>
        <w:t>oducción jurídica” (López, 2014, p.</w:t>
      </w:r>
      <w:r w:rsidRPr="00A25E42">
        <w:rPr>
          <w:rFonts w:ascii="Times New Roman" w:hAnsi="Times New Roman" w:cs="Times New Roman"/>
          <w:color w:val="000000"/>
          <w:sz w:val="24"/>
          <w:szCs w:val="24"/>
          <w:lang w:val="es-ES"/>
        </w:rPr>
        <w:t xml:space="preserve"> 36), con contenidos teóricos distintos. </w:t>
      </w:r>
    </w:p>
    <w:p w14:paraId="22EB2248" w14:textId="77777777" w:rsidR="00A25E42" w:rsidRPr="00A25E42" w:rsidRDefault="00A25E42" w:rsidP="00A25E42">
      <w:pPr>
        <w:spacing w:after="0" w:line="240" w:lineRule="auto"/>
        <w:jc w:val="both"/>
        <w:rPr>
          <w:rFonts w:ascii="Times New Roman" w:hAnsi="Times New Roman" w:cs="Times New Roman"/>
          <w:color w:val="000000"/>
          <w:sz w:val="24"/>
          <w:szCs w:val="24"/>
          <w:lang w:val="es-ES"/>
        </w:rPr>
      </w:pPr>
    </w:p>
    <w:p w14:paraId="078729C3" w14:textId="172F73E3" w:rsidR="00483C60" w:rsidRDefault="00483C60"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lastRenderedPageBreak/>
        <w:t xml:space="preserve">El debate conceptual del pluralismo jurídico, como </w:t>
      </w:r>
      <w:r w:rsidR="00C4730E" w:rsidRPr="00A25E42">
        <w:rPr>
          <w:rFonts w:ascii="Times New Roman" w:hAnsi="Times New Roman" w:cs="Times New Roman"/>
          <w:color w:val="000000"/>
          <w:sz w:val="24"/>
          <w:szCs w:val="24"/>
          <w:lang w:val="es-ES"/>
        </w:rPr>
        <w:t>to</w:t>
      </w:r>
      <w:r w:rsidR="003C13ED">
        <w:rPr>
          <w:rFonts w:ascii="Times New Roman" w:hAnsi="Times New Roman" w:cs="Times New Roman"/>
          <w:color w:val="000000"/>
          <w:sz w:val="24"/>
          <w:szCs w:val="24"/>
          <w:lang w:val="es-ES"/>
        </w:rPr>
        <w:t>d</w:t>
      </w:r>
      <w:r w:rsidR="00C4730E" w:rsidRPr="00A25E42">
        <w:rPr>
          <w:rFonts w:ascii="Times New Roman" w:hAnsi="Times New Roman" w:cs="Times New Roman"/>
          <w:color w:val="000000"/>
          <w:sz w:val="24"/>
          <w:szCs w:val="24"/>
          <w:lang w:val="es-ES"/>
        </w:rPr>
        <w:t>o</w:t>
      </w:r>
      <w:r w:rsidRPr="00A25E42">
        <w:rPr>
          <w:rFonts w:ascii="Times New Roman" w:hAnsi="Times New Roman" w:cs="Times New Roman"/>
          <w:color w:val="000000"/>
          <w:sz w:val="24"/>
          <w:szCs w:val="24"/>
          <w:lang w:val="es-ES"/>
        </w:rPr>
        <w:t xml:space="preserve"> debate, se da en un determinado contexto </w:t>
      </w:r>
      <w:r w:rsidR="00093C06" w:rsidRPr="00A25E42">
        <w:rPr>
          <w:rFonts w:ascii="Times New Roman" w:hAnsi="Times New Roman" w:cs="Times New Roman"/>
          <w:color w:val="000000"/>
          <w:sz w:val="24"/>
          <w:szCs w:val="24"/>
          <w:lang w:val="es-ES"/>
        </w:rPr>
        <w:t>económico, político,</w:t>
      </w:r>
      <w:r w:rsidRPr="00A25E42">
        <w:rPr>
          <w:rFonts w:ascii="Times New Roman" w:hAnsi="Times New Roman" w:cs="Times New Roman"/>
          <w:color w:val="000000"/>
          <w:sz w:val="24"/>
          <w:szCs w:val="24"/>
          <w:lang w:val="es-ES"/>
        </w:rPr>
        <w:t xml:space="preserve"> </w:t>
      </w:r>
      <w:r w:rsidR="00093C06" w:rsidRPr="00A25E42">
        <w:rPr>
          <w:rFonts w:ascii="Times New Roman" w:hAnsi="Times New Roman" w:cs="Times New Roman"/>
          <w:color w:val="000000"/>
          <w:sz w:val="24"/>
          <w:szCs w:val="24"/>
          <w:lang w:val="es-ES"/>
        </w:rPr>
        <w:t>social</w:t>
      </w:r>
      <w:r w:rsidRPr="00A25E42">
        <w:rPr>
          <w:rFonts w:ascii="Times New Roman" w:hAnsi="Times New Roman" w:cs="Times New Roman"/>
          <w:color w:val="000000"/>
          <w:sz w:val="24"/>
          <w:szCs w:val="24"/>
          <w:lang w:val="es-ES"/>
        </w:rPr>
        <w:t xml:space="preserve"> y </w:t>
      </w:r>
      <w:r w:rsidR="00093C06" w:rsidRPr="00A25E42">
        <w:rPr>
          <w:rFonts w:ascii="Times New Roman" w:hAnsi="Times New Roman" w:cs="Times New Roman"/>
          <w:color w:val="000000"/>
          <w:sz w:val="24"/>
          <w:szCs w:val="24"/>
          <w:lang w:val="es-ES"/>
        </w:rPr>
        <w:t>epistémico</w:t>
      </w:r>
      <w:r w:rsidRPr="00A25E42">
        <w:rPr>
          <w:rFonts w:ascii="Times New Roman" w:hAnsi="Times New Roman" w:cs="Times New Roman"/>
          <w:color w:val="000000"/>
          <w:sz w:val="24"/>
          <w:szCs w:val="24"/>
          <w:lang w:val="es-ES"/>
        </w:rPr>
        <w:t>. En América Latina, las discusiones conceptuales sobre el pluralismo jurídico y los estudios antropológicos sobre los derechos de los pueblos indígenas han generado: i) argumentos para que las organizaciones indígenas fortalezcan la reivindic</w:t>
      </w:r>
      <w:r w:rsidR="00093C06" w:rsidRPr="00A25E42">
        <w:rPr>
          <w:rFonts w:ascii="Times New Roman" w:hAnsi="Times New Roman" w:cs="Times New Roman"/>
          <w:color w:val="000000"/>
          <w:sz w:val="24"/>
          <w:szCs w:val="24"/>
          <w:lang w:val="es-ES"/>
        </w:rPr>
        <w:t>ac</w:t>
      </w:r>
      <w:r w:rsidRPr="00A25E42">
        <w:rPr>
          <w:rFonts w:ascii="Times New Roman" w:hAnsi="Times New Roman" w:cs="Times New Roman"/>
          <w:color w:val="000000"/>
          <w:sz w:val="24"/>
          <w:szCs w:val="24"/>
          <w:lang w:val="es-ES"/>
        </w:rPr>
        <w:t>ión del derecho a la aut</w:t>
      </w:r>
      <w:r w:rsidR="00093C06" w:rsidRPr="00A25E42">
        <w:rPr>
          <w:rFonts w:ascii="Times New Roman" w:hAnsi="Times New Roman" w:cs="Times New Roman"/>
          <w:color w:val="000000"/>
          <w:sz w:val="24"/>
          <w:szCs w:val="24"/>
          <w:lang w:val="es-ES"/>
        </w:rPr>
        <w:t>onomía y el reconocimiento del D</w:t>
      </w:r>
      <w:r w:rsidRPr="00A25E42">
        <w:rPr>
          <w:rFonts w:ascii="Times New Roman" w:hAnsi="Times New Roman" w:cs="Times New Roman"/>
          <w:color w:val="000000"/>
          <w:sz w:val="24"/>
          <w:szCs w:val="24"/>
          <w:lang w:val="es-ES"/>
        </w:rPr>
        <w:t xml:space="preserve">erecho propio, </w:t>
      </w:r>
      <w:r w:rsidR="00093C06" w:rsidRPr="00A25E42">
        <w:rPr>
          <w:rFonts w:ascii="Times New Roman" w:hAnsi="Times New Roman" w:cs="Times New Roman"/>
          <w:color w:val="000000"/>
          <w:sz w:val="24"/>
          <w:szCs w:val="24"/>
          <w:lang w:val="es-ES"/>
        </w:rPr>
        <w:t>denominado como</w:t>
      </w:r>
      <w:r w:rsidRPr="00A25E42">
        <w:rPr>
          <w:rFonts w:ascii="Times New Roman" w:hAnsi="Times New Roman" w:cs="Times New Roman"/>
          <w:color w:val="000000"/>
          <w:sz w:val="24"/>
          <w:szCs w:val="24"/>
          <w:lang w:val="es-ES"/>
        </w:rPr>
        <w:t xml:space="preserve"> justicia indígena; ii) pero también frente al fracaso y crisis del aparato judicial estatal, el poder dominante </w:t>
      </w:r>
      <w:r w:rsidR="00EC0541" w:rsidRPr="00A25E42">
        <w:rPr>
          <w:rFonts w:ascii="Times New Roman" w:hAnsi="Times New Roman" w:cs="Times New Roman"/>
          <w:color w:val="000000"/>
          <w:sz w:val="24"/>
          <w:szCs w:val="24"/>
          <w:lang w:val="es-ES"/>
        </w:rPr>
        <w:t xml:space="preserve">aprovechó </w:t>
      </w:r>
      <w:proofErr w:type="spellStart"/>
      <w:r w:rsidRPr="00A25E42">
        <w:rPr>
          <w:rFonts w:ascii="Times New Roman" w:hAnsi="Times New Roman" w:cs="Times New Roman"/>
          <w:color w:val="000000"/>
          <w:sz w:val="24"/>
          <w:szCs w:val="24"/>
          <w:lang w:val="es-ES"/>
        </w:rPr>
        <w:t>funcionalizar</w:t>
      </w:r>
      <w:proofErr w:type="spellEnd"/>
      <w:r w:rsidRPr="00A25E42">
        <w:rPr>
          <w:rFonts w:ascii="Times New Roman" w:hAnsi="Times New Roman" w:cs="Times New Roman"/>
          <w:color w:val="000000"/>
          <w:sz w:val="24"/>
          <w:szCs w:val="24"/>
          <w:lang w:val="es-ES"/>
        </w:rPr>
        <w:t xml:space="preserve"> a sus intereses, es decir, la reivindicación del reconocimiento del D</w:t>
      </w:r>
      <w:r w:rsidR="00EC0541" w:rsidRPr="00A25E42">
        <w:rPr>
          <w:rFonts w:ascii="Times New Roman" w:hAnsi="Times New Roman" w:cs="Times New Roman"/>
          <w:color w:val="000000"/>
          <w:sz w:val="24"/>
          <w:szCs w:val="24"/>
          <w:lang w:val="es-ES"/>
        </w:rPr>
        <w:t>erecho P</w:t>
      </w:r>
      <w:r w:rsidRPr="00A25E42">
        <w:rPr>
          <w:rFonts w:ascii="Times New Roman" w:hAnsi="Times New Roman" w:cs="Times New Roman"/>
          <w:color w:val="000000"/>
          <w:sz w:val="24"/>
          <w:szCs w:val="24"/>
          <w:lang w:val="es-ES"/>
        </w:rPr>
        <w:t>ropio de los pueblos indígenas, se lo procesa como un mecanismo alternativo de solución de conflictos</w:t>
      </w:r>
      <w:r w:rsidR="00093C06" w:rsidRPr="00A25E42">
        <w:rPr>
          <w:rFonts w:ascii="Times New Roman" w:hAnsi="Times New Roman" w:cs="Times New Roman"/>
          <w:color w:val="000000"/>
          <w:sz w:val="24"/>
          <w:szCs w:val="24"/>
          <w:lang w:val="es-ES"/>
        </w:rPr>
        <w:t xml:space="preserve">: </w:t>
      </w:r>
    </w:p>
    <w:p w14:paraId="553476FF" w14:textId="77777777" w:rsidR="00A25E42" w:rsidRPr="00A25E42" w:rsidRDefault="00A25E42" w:rsidP="00A25E42">
      <w:pPr>
        <w:spacing w:after="0" w:line="240" w:lineRule="auto"/>
        <w:jc w:val="both"/>
        <w:rPr>
          <w:rFonts w:ascii="Times New Roman" w:hAnsi="Times New Roman" w:cs="Times New Roman"/>
          <w:color w:val="000000"/>
          <w:sz w:val="24"/>
          <w:szCs w:val="24"/>
          <w:lang w:val="es-ES"/>
        </w:rPr>
      </w:pPr>
    </w:p>
    <w:p w14:paraId="6759DEBA" w14:textId="58C609E6" w:rsidR="00483C60" w:rsidRPr="00A25E42" w:rsidRDefault="00483C60" w:rsidP="00A25E42">
      <w:pPr>
        <w:spacing w:after="0" w:line="240" w:lineRule="auto"/>
        <w:ind w:left="720"/>
        <w:jc w:val="both"/>
        <w:rPr>
          <w:rFonts w:ascii="Times New Roman" w:hAnsi="Times New Roman" w:cs="Times New Roman"/>
          <w:color w:val="000000"/>
          <w:sz w:val="20"/>
          <w:szCs w:val="20"/>
          <w:lang w:val="es-ES"/>
        </w:rPr>
      </w:pPr>
      <w:r w:rsidRPr="00A25E42">
        <w:rPr>
          <w:rFonts w:ascii="Times New Roman" w:hAnsi="Times New Roman" w:cs="Times New Roman"/>
          <w:color w:val="000000"/>
          <w:sz w:val="20"/>
          <w:szCs w:val="20"/>
          <w:lang w:val="es-ES"/>
        </w:rPr>
        <w:t xml:space="preserve">Publiqué mi libro sobre el derecho </w:t>
      </w:r>
      <w:proofErr w:type="spellStart"/>
      <w:r w:rsidRPr="00A25E42">
        <w:rPr>
          <w:rFonts w:ascii="Times New Roman" w:hAnsi="Times New Roman" w:cs="Times New Roman"/>
          <w:color w:val="000000"/>
          <w:sz w:val="20"/>
          <w:szCs w:val="20"/>
          <w:lang w:val="es-ES"/>
        </w:rPr>
        <w:t>zinacateco</w:t>
      </w:r>
      <w:proofErr w:type="spellEnd"/>
      <w:r w:rsidRPr="00A25E42">
        <w:rPr>
          <w:rFonts w:ascii="Times New Roman" w:hAnsi="Times New Roman" w:cs="Times New Roman"/>
          <w:color w:val="000000"/>
          <w:sz w:val="20"/>
          <w:szCs w:val="20"/>
          <w:lang w:val="es-ES"/>
        </w:rPr>
        <w:t xml:space="preserve"> en 1973, momento en el que existía en Estados Unidos una creciente presión por desarrollar métodos “alternativos de solución de disputas”. Esta presión venía tanto de conservadores como de liberales. Los conservadores</w:t>
      </w:r>
      <w:r w:rsidR="00EC0541" w:rsidRPr="00A25E42">
        <w:rPr>
          <w:rFonts w:ascii="Times New Roman" w:hAnsi="Times New Roman" w:cs="Times New Roman"/>
          <w:color w:val="000000"/>
          <w:sz w:val="20"/>
          <w:szCs w:val="20"/>
          <w:lang w:val="es-ES"/>
        </w:rPr>
        <w:t xml:space="preserve"> (</w:t>
      </w:r>
      <w:r w:rsidRPr="00A25E42">
        <w:rPr>
          <w:rFonts w:ascii="Times New Roman" w:hAnsi="Times New Roman" w:cs="Times New Roman"/>
          <w:color w:val="000000"/>
          <w:sz w:val="20"/>
          <w:szCs w:val="20"/>
          <w:lang w:val="es-ES"/>
        </w:rPr>
        <w:t>…</w:t>
      </w:r>
      <w:r w:rsidR="00EC0541" w:rsidRPr="00A25E42">
        <w:rPr>
          <w:rFonts w:ascii="Times New Roman" w:hAnsi="Times New Roman" w:cs="Times New Roman"/>
          <w:color w:val="000000"/>
          <w:sz w:val="20"/>
          <w:szCs w:val="20"/>
          <w:lang w:val="es-ES"/>
        </w:rPr>
        <w:t>)</w:t>
      </w:r>
      <w:r w:rsidRPr="00A25E42">
        <w:rPr>
          <w:rFonts w:ascii="Times New Roman" w:hAnsi="Times New Roman" w:cs="Times New Roman"/>
          <w:color w:val="000000"/>
          <w:sz w:val="20"/>
          <w:szCs w:val="20"/>
          <w:lang w:val="es-ES"/>
        </w:rPr>
        <w:t xml:space="preserve"> esperaban aliviar las cortes saturadas, </w:t>
      </w:r>
      <w:r w:rsidR="00093C06" w:rsidRPr="00A25E42">
        <w:rPr>
          <w:rFonts w:ascii="Times New Roman" w:hAnsi="Times New Roman" w:cs="Times New Roman"/>
          <w:color w:val="000000"/>
          <w:sz w:val="20"/>
          <w:szCs w:val="20"/>
          <w:lang w:val="es-ES"/>
        </w:rPr>
        <w:t>estableciendo foros</w:t>
      </w:r>
      <w:r w:rsidRPr="00A25E42">
        <w:rPr>
          <w:rFonts w:ascii="Times New Roman" w:hAnsi="Times New Roman" w:cs="Times New Roman"/>
          <w:color w:val="000000"/>
          <w:sz w:val="20"/>
          <w:szCs w:val="20"/>
          <w:lang w:val="es-ES"/>
        </w:rPr>
        <w:t xml:space="preserve"> informales para manejar casos de menor importancia. Los liberales, preocupados por la falta de “acceso a la justicia” del común de la gente, esperaban poder establecer foros informales, ba</w:t>
      </w:r>
      <w:r w:rsidR="00563D33" w:rsidRPr="00A25E42">
        <w:rPr>
          <w:rFonts w:ascii="Times New Roman" w:hAnsi="Times New Roman" w:cs="Times New Roman"/>
          <w:color w:val="000000"/>
          <w:sz w:val="20"/>
          <w:szCs w:val="20"/>
          <w:lang w:val="es-ES"/>
        </w:rPr>
        <w:t>ratos y rápidos… (</w:t>
      </w:r>
      <w:proofErr w:type="spellStart"/>
      <w:r w:rsidR="00563D33" w:rsidRPr="00A25E42">
        <w:rPr>
          <w:rFonts w:ascii="Times New Roman" w:hAnsi="Times New Roman" w:cs="Times New Roman"/>
          <w:color w:val="000000"/>
          <w:sz w:val="20"/>
          <w:szCs w:val="20"/>
          <w:lang w:val="es-ES"/>
        </w:rPr>
        <w:t>Collier</w:t>
      </w:r>
      <w:proofErr w:type="spellEnd"/>
      <w:r w:rsidR="00563D33" w:rsidRPr="00A25E42">
        <w:rPr>
          <w:rFonts w:ascii="Times New Roman" w:hAnsi="Times New Roman" w:cs="Times New Roman"/>
          <w:color w:val="000000"/>
          <w:sz w:val="20"/>
          <w:szCs w:val="20"/>
          <w:lang w:val="es-ES"/>
        </w:rPr>
        <w:t>, 1995, p.</w:t>
      </w:r>
      <w:r w:rsidRPr="00A25E42">
        <w:rPr>
          <w:rFonts w:ascii="Times New Roman" w:hAnsi="Times New Roman" w:cs="Times New Roman"/>
          <w:color w:val="000000"/>
          <w:sz w:val="20"/>
          <w:szCs w:val="20"/>
          <w:lang w:val="es-ES"/>
        </w:rPr>
        <w:t xml:space="preserve"> 54)</w:t>
      </w:r>
    </w:p>
    <w:p w14:paraId="4076A0A9" w14:textId="77777777" w:rsidR="00A25E42" w:rsidRPr="00A25E42" w:rsidRDefault="00A25E42" w:rsidP="00A25E42">
      <w:pPr>
        <w:spacing w:after="0" w:line="240" w:lineRule="auto"/>
        <w:ind w:left="720"/>
        <w:jc w:val="both"/>
        <w:rPr>
          <w:rFonts w:ascii="Times New Roman" w:hAnsi="Times New Roman" w:cs="Times New Roman"/>
          <w:color w:val="000000"/>
          <w:sz w:val="24"/>
          <w:szCs w:val="24"/>
          <w:lang w:val="es-ES"/>
        </w:rPr>
      </w:pPr>
    </w:p>
    <w:p w14:paraId="7DC26AF2" w14:textId="3DF72AB1" w:rsidR="00483C60" w:rsidRDefault="00483C60"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 xml:space="preserve">Esas presiones también llegaron al Ecuador, pero </w:t>
      </w:r>
      <w:proofErr w:type="spellStart"/>
      <w:r w:rsidRPr="00A25E42">
        <w:rPr>
          <w:rFonts w:ascii="Times New Roman" w:hAnsi="Times New Roman" w:cs="Times New Roman"/>
          <w:color w:val="000000"/>
          <w:sz w:val="24"/>
          <w:szCs w:val="24"/>
          <w:lang w:val="es-ES"/>
        </w:rPr>
        <w:t>redireccionados</w:t>
      </w:r>
      <w:proofErr w:type="spellEnd"/>
      <w:r w:rsidRPr="00A25E42">
        <w:rPr>
          <w:rFonts w:ascii="Times New Roman" w:hAnsi="Times New Roman" w:cs="Times New Roman"/>
          <w:color w:val="000000"/>
          <w:sz w:val="24"/>
          <w:szCs w:val="24"/>
          <w:lang w:val="es-ES"/>
        </w:rPr>
        <w:t xml:space="preserve"> y auspiciados por el Banco Mundial y USAID. Uno de los proyectos con mayor incidencia al interior de los pueblos indígenas fue el proyecto PRODEPINE</w:t>
      </w:r>
      <w:r w:rsidRPr="00A25E42">
        <w:rPr>
          <w:rStyle w:val="Refdenotaalpie"/>
          <w:rFonts w:ascii="Times New Roman" w:hAnsi="Times New Roman" w:cs="Times New Roman"/>
          <w:color w:val="000000"/>
          <w:sz w:val="24"/>
          <w:szCs w:val="24"/>
          <w:lang w:val="es-ES"/>
        </w:rPr>
        <w:footnoteReference w:id="4"/>
      </w:r>
      <w:r w:rsidRPr="00A25E42">
        <w:rPr>
          <w:rFonts w:ascii="Times New Roman" w:hAnsi="Times New Roman" w:cs="Times New Roman"/>
          <w:color w:val="000000"/>
          <w:sz w:val="24"/>
          <w:szCs w:val="24"/>
          <w:lang w:val="es-ES"/>
        </w:rPr>
        <w:t xml:space="preserve">, que tenía entre otros el componente de “formación de paralegales indígenas y </w:t>
      </w:r>
      <w:proofErr w:type="spellStart"/>
      <w:r w:rsidRPr="00A25E42">
        <w:rPr>
          <w:rFonts w:ascii="Times New Roman" w:hAnsi="Times New Roman" w:cs="Times New Roman"/>
          <w:color w:val="000000"/>
          <w:sz w:val="24"/>
          <w:szCs w:val="24"/>
          <w:lang w:val="es-ES"/>
        </w:rPr>
        <w:t>afroecuatorianos</w:t>
      </w:r>
      <w:proofErr w:type="spellEnd"/>
      <w:r w:rsidRPr="00A25E42">
        <w:rPr>
          <w:rFonts w:ascii="Times New Roman" w:hAnsi="Times New Roman" w:cs="Times New Roman"/>
          <w:color w:val="000000"/>
          <w:sz w:val="24"/>
          <w:szCs w:val="24"/>
          <w:lang w:val="es-ES"/>
        </w:rPr>
        <w:t>” (FIDA</w:t>
      </w:r>
      <w:r w:rsidRPr="00A25E42">
        <w:rPr>
          <w:rStyle w:val="Refdenotaalpie"/>
          <w:rFonts w:ascii="Times New Roman" w:hAnsi="Times New Roman" w:cs="Times New Roman"/>
          <w:color w:val="000000"/>
          <w:sz w:val="24"/>
          <w:szCs w:val="24"/>
          <w:lang w:val="es-ES"/>
        </w:rPr>
        <w:footnoteReference w:id="5"/>
      </w:r>
      <w:r w:rsidRPr="00A25E42">
        <w:rPr>
          <w:rFonts w:ascii="Times New Roman" w:hAnsi="Times New Roman" w:cs="Times New Roman"/>
          <w:color w:val="000000"/>
          <w:sz w:val="24"/>
          <w:szCs w:val="24"/>
          <w:lang w:val="es-ES"/>
        </w:rPr>
        <w:t xml:space="preserve">, 2004: 6), lo cual incidió en la funcionalización y deslegitimación del Derecho Propio o justicia indígena al asimilar a ésta como uno más de los mecanismos alternativos de resolución de conflictos, tesis manejada desde </w:t>
      </w:r>
      <w:r w:rsidR="00093C06" w:rsidRPr="00A25E42">
        <w:rPr>
          <w:rFonts w:ascii="Times New Roman" w:hAnsi="Times New Roman" w:cs="Times New Roman"/>
          <w:color w:val="000000"/>
          <w:sz w:val="24"/>
          <w:szCs w:val="24"/>
          <w:lang w:val="es-ES"/>
        </w:rPr>
        <w:t>la institucionalidad d</w:t>
      </w:r>
      <w:r w:rsidRPr="00A25E42">
        <w:rPr>
          <w:rFonts w:ascii="Times New Roman" w:hAnsi="Times New Roman" w:cs="Times New Roman"/>
          <w:color w:val="000000"/>
          <w:sz w:val="24"/>
          <w:szCs w:val="24"/>
          <w:lang w:val="es-ES"/>
        </w:rPr>
        <w:t>el Estado ecuatoriano</w:t>
      </w:r>
      <w:r w:rsidR="00093C06" w:rsidRPr="00A25E42">
        <w:rPr>
          <w:rFonts w:ascii="Times New Roman" w:hAnsi="Times New Roman" w:cs="Times New Roman"/>
          <w:color w:val="000000"/>
          <w:sz w:val="24"/>
          <w:szCs w:val="24"/>
          <w:lang w:val="es-ES"/>
        </w:rPr>
        <w:t>.</w:t>
      </w:r>
    </w:p>
    <w:p w14:paraId="4E2D9D58" w14:textId="77777777" w:rsidR="00A25E42" w:rsidRPr="00A25E42" w:rsidRDefault="00A25E42" w:rsidP="00A25E42">
      <w:pPr>
        <w:spacing w:after="0" w:line="240" w:lineRule="auto"/>
        <w:jc w:val="both"/>
        <w:rPr>
          <w:rFonts w:ascii="Times New Roman" w:hAnsi="Times New Roman" w:cs="Times New Roman"/>
          <w:color w:val="000000"/>
          <w:sz w:val="24"/>
          <w:szCs w:val="24"/>
          <w:lang w:val="es-ES"/>
        </w:rPr>
      </w:pPr>
    </w:p>
    <w:p w14:paraId="268DBCE7" w14:textId="1CDEB2ED" w:rsidR="00483C60" w:rsidRPr="00A25E42" w:rsidRDefault="00483C60"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La asimilación del Derecho P</w:t>
      </w:r>
      <w:r w:rsidR="00093C06" w:rsidRPr="00A25E42">
        <w:rPr>
          <w:rFonts w:ascii="Times New Roman" w:hAnsi="Times New Roman" w:cs="Times New Roman"/>
          <w:color w:val="000000"/>
          <w:sz w:val="24"/>
          <w:szCs w:val="24"/>
          <w:lang w:val="es-ES"/>
        </w:rPr>
        <w:t>ropio</w:t>
      </w:r>
      <w:r w:rsidRPr="00A25E42">
        <w:rPr>
          <w:rFonts w:ascii="Times New Roman" w:hAnsi="Times New Roman" w:cs="Times New Roman"/>
          <w:color w:val="000000"/>
          <w:sz w:val="24"/>
          <w:szCs w:val="24"/>
          <w:lang w:val="es-ES"/>
        </w:rPr>
        <w:t xml:space="preserve"> como sistemas alternativos de solución de conflicto, fue posible, porque “El pluralismo jurídico tiene que ver con la idea de que más de un sistema jurídico opera en una misma</w:t>
      </w:r>
      <w:r w:rsidR="00563D33" w:rsidRPr="00A25E42">
        <w:rPr>
          <w:rFonts w:ascii="Times New Roman" w:hAnsi="Times New Roman" w:cs="Times New Roman"/>
          <w:color w:val="000000"/>
          <w:sz w:val="24"/>
          <w:szCs w:val="24"/>
          <w:lang w:val="es-ES"/>
        </w:rPr>
        <w:t xml:space="preserve"> unidad política” (Santos, 1998, p.</w:t>
      </w:r>
      <w:r w:rsidRPr="00A25E42">
        <w:rPr>
          <w:rFonts w:ascii="Times New Roman" w:hAnsi="Times New Roman" w:cs="Times New Roman"/>
          <w:color w:val="000000"/>
          <w:sz w:val="24"/>
          <w:szCs w:val="24"/>
          <w:lang w:val="es-ES"/>
        </w:rPr>
        <w:t xml:space="preserve"> 24). Lo cual conlleva, según el mismo autor a una “connotación definitiv</w:t>
      </w:r>
      <w:r w:rsidR="00563D33" w:rsidRPr="00A25E42">
        <w:rPr>
          <w:rFonts w:ascii="Times New Roman" w:hAnsi="Times New Roman" w:cs="Times New Roman"/>
          <w:color w:val="000000"/>
          <w:sz w:val="24"/>
          <w:szCs w:val="24"/>
          <w:lang w:val="es-ES"/>
        </w:rPr>
        <w:t xml:space="preserve">amente normativa” (Santos, 1998, p. </w:t>
      </w:r>
      <w:r w:rsidRPr="00A25E42">
        <w:rPr>
          <w:rFonts w:ascii="Times New Roman" w:hAnsi="Times New Roman" w:cs="Times New Roman"/>
          <w:color w:val="000000"/>
          <w:sz w:val="24"/>
          <w:szCs w:val="24"/>
          <w:lang w:val="es-ES"/>
        </w:rPr>
        <w:t>24), o como d</w:t>
      </w:r>
      <w:r w:rsidR="00563D33" w:rsidRPr="00A25E42">
        <w:rPr>
          <w:rFonts w:ascii="Times New Roman" w:hAnsi="Times New Roman" w:cs="Times New Roman"/>
          <w:color w:val="000000"/>
          <w:sz w:val="24"/>
          <w:szCs w:val="24"/>
          <w:lang w:val="es-ES"/>
        </w:rPr>
        <w:t>iría (Sánchez y Jaramillo, 2000, p.</w:t>
      </w:r>
      <w:r w:rsidRPr="00A25E42">
        <w:rPr>
          <w:rFonts w:ascii="Times New Roman" w:hAnsi="Times New Roman" w:cs="Times New Roman"/>
          <w:color w:val="000000"/>
          <w:sz w:val="24"/>
          <w:szCs w:val="24"/>
          <w:lang w:val="es-ES"/>
        </w:rPr>
        <w:t xml:space="preserve"> 57) se convierte en “una perspectiva teórica que se opone al monismo jurídico”, y en ese sentido, “se concibe a partir de una interpretación pluricultural de la esfera de justicia que hace resaltar la separación y oposición de dos o más modos de concebir y practicar el derecho, uno siendo la norma nacional y la otra u otras diferente (s) a ella, la última siendo un añadido a la estructura </w:t>
      </w:r>
      <w:r w:rsidR="00563D33" w:rsidRPr="00A25E42">
        <w:rPr>
          <w:rFonts w:ascii="Times New Roman" w:hAnsi="Times New Roman" w:cs="Times New Roman"/>
          <w:color w:val="000000"/>
          <w:sz w:val="24"/>
          <w:szCs w:val="24"/>
          <w:lang w:val="es-ES"/>
        </w:rPr>
        <w:t>legal establecida.”(Walsh, 2012, p.</w:t>
      </w:r>
      <w:r w:rsidRPr="00A25E42">
        <w:rPr>
          <w:rFonts w:ascii="Times New Roman" w:hAnsi="Times New Roman" w:cs="Times New Roman"/>
          <w:color w:val="000000"/>
          <w:sz w:val="24"/>
          <w:szCs w:val="24"/>
          <w:lang w:val="es-ES"/>
        </w:rPr>
        <w:t xml:space="preserve"> 145-146)</w:t>
      </w:r>
    </w:p>
    <w:p w14:paraId="2F5EF2F3" w14:textId="77777777" w:rsidR="00812F71" w:rsidRDefault="00812F71" w:rsidP="00A25E42">
      <w:pPr>
        <w:spacing w:after="0" w:line="240" w:lineRule="auto"/>
        <w:jc w:val="both"/>
        <w:rPr>
          <w:rFonts w:ascii="Times New Roman" w:hAnsi="Times New Roman" w:cs="Times New Roman"/>
          <w:color w:val="000000"/>
          <w:sz w:val="24"/>
          <w:szCs w:val="24"/>
          <w:lang w:val="es-ES"/>
        </w:rPr>
      </w:pPr>
    </w:p>
    <w:p w14:paraId="2694AE7B" w14:textId="52E5BB3F" w:rsidR="00483C60" w:rsidRPr="00A25E42" w:rsidRDefault="00483C60"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Para los pueblos indígenas es importante el pluralismo jurídico y en ese sentido se comparte con el criterio de que, el pluralismo jurídico “provee de herramientas analíticas para abordar el estudio del Derecho que contrarreste aspectos cegadores que ha tenido y mantenido la concepción dominante, por lo que representa una alternativa teórica que contribuye a ero</w:t>
      </w:r>
      <w:r w:rsidR="00563D33" w:rsidRPr="00A25E42">
        <w:rPr>
          <w:rFonts w:ascii="Times New Roman" w:hAnsi="Times New Roman" w:cs="Times New Roman"/>
          <w:color w:val="000000"/>
          <w:sz w:val="24"/>
          <w:szCs w:val="24"/>
          <w:lang w:val="es-ES"/>
        </w:rPr>
        <w:t>sionar su núcleo.” (López, 2014, p.</w:t>
      </w:r>
      <w:r w:rsidRPr="00A25E42">
        <w:rPr>
          <w:rFonts w:ascii="Times New Roman" w:hAnsi="Times New Roman" w:cs="Times New Roman"/>
          <w:color w:val="000000"/>
          <w:sz w:val="24"/>
          <w:szCs w:val="24"/>
          <w:lang w:val="es-ES"/>
        </w:rPr>
        <w:t xml:space="preserve"> 32) Sin embargo, primero, el Derecho Propio de los colectivos indígenas, va más al</w:t>
      </w:r>
      <w:r w:rsidR="00655515" w:rsidRPr="00A25E42">
        <w:rPr>
          <w:rFonts w:ascii="Times New Roman" w:hAnsi="Times New Roman" w:cs="Times New Roman"/>
          <w:color w:val="000000"/>
          <w:sz w:val="24"/>
          <w:szCs w:val="24"/>
          <w:lang w:val="es-ES"/>
        </w:rPr>
        <w:t>lá de lo normativo, porque</w:t>
      </w:r>
      <w:r w:rsidR="001726DB">
        <w:rPr>
          <w:rFonts w:ascii="Times New Roman" w:hAnsi="Times New Roman" w:cs="Times New Roman"/>
          <w:color w:val="000000"/>
          <w:sz w:val="24"/>
          <w:szCs w:val="24"/>
          <w:lang w:val="es-ES"/>
        </w:rPr>
        <w:t>, é</w:t>
      </w:r>
      <w:r w:rsidR="002D1BAE" w:rsidRPr="00A25E42">
        <w:rPr>
          <w:rFonts w:ascii="Times New Roman" w:hAnsi="Times New Roman" w:cs="Times New Roman"/>
          <w:color w:val="000000"/>
          <w:sz w:val="24"/>
          <w:szCs w:val="24"/>
          <w:lang w:val="es-ES"/>
        </w:rPr>
        <w:t xml:space="preserve">ste </w:t>
      </w:r>
      <w:r w:rsidRPr="00A25E42">
        <w:rPr>
          <w:rFonts w:ascii="Times New Roman" w:hAnsi="Times New Roman" w:cs="Times New Roman"/>
          <w:color w:val="000000"/>
          <w:sz w:val="24"/>
          <w:szCs w:val="24"/>
          <w:lang w:val="es-ES"/>
        </w:rPr>
        <w:t xml:space="preserve">se rige por lógicas distintas, en las que no necesariamente existe un cuerpo especializado de jueces, fiscales y fuerza coactiva para su cumplimiento, </w:t>
      </w:r>
      <w:r w:rsidR="00655515" w:rsidRPr="00A25E42">
        <w:rPr>
          <w:rFonts w:ascii="Times New Roman" w:hAnsi="Times New Roman" w:cs="Times New Roman"/>
          <w:color w:val="000000"/>
          <w:sz w:val="24"/>
          <w:szCs w:val="24"/>
          <w:lang w:val="es-ES"/>
        </w:rPr>
        <w:t xml:space="preserve">también porque </w:t>
      </w:r>
      <w:r w:rsidRPr="00A25E42">
        <w:rPr>
          <w:rFonts w:ascii="Times New Roman" w:hAnsi="Times New Roman" w:cs="Times New Roman"/>
          <w:color w:val="000000"/>
          <w:sz w:val="24"/>
          <w:szCs w:val="24"/>
          <w:lang w:val="es-ES"/>
        </w:rPr>
        <w:t xml:space="preserve">las normas jurídicas no son separadas de otras esferas de la vida social de la comunidad; (Sánchez, </w:t>
      </w:r>
      <w:r w:rsidRPr="00A25E42">
        <w:rPr>
          <w:rFonts w:ascii="Times New Roman" w:hAnsi="Times New Roman" w:cs="Times New Roman"/>
          <w:color w:val="000000"/>
          <w:sz w:val="24"/>
          <w:szCs w:val="24"/>
          <w:lang w:val="es-ES"/>
        </w:rPr>
        <w:lastRenderedPageBreak/>
        <w:t xml:space="preserve">2012) </w:t>
      </w:r>
      <w:r w:rsidR="00655515" w:rsidRPr="00A25E42">
        <w:rPr>
          <w:rFonts w:ascii="Times New Roman" w:hAnsi="Times New Roman" w:cs="Times New Roman"/>
          <w:color w:val="000000"/>
          <w:sz w:val="24"/>
          <w:szCs w:val="24"/>
          <w:lang w:val="es-ES"/>
        </w:rPr>
        <w:t>pero</w:t>
      </w:r>
      <w:r w:rsidR="002D1BAE" w:rsidRPr="00A25E42">
        <w:rPr>
          <w:rFonts w:ascii="Times New Roman" w:hAnsi="Times New Roman" w:cs="Times New Roman"/>
          <w:color w:val="000000"/>
          <w:sz w:val="24"/>
          <w:szCs w:val="24"/>
          <w:lang w:val="es-ES"/>
        </w:rPr>
        <w:t>,</w:t>
      </w:r>
      <w:r w:rsidR="00655515" w:rsidRPr="00A25E42">
        <w:rPr>
          <w:rFonts w:ascii="Times New Roman" w:hAnsi="Times New Roman" w:cs="Times New Roman"/>
          <w:color w:val="000000"/>
          <w:sz w:val="24"/>
          <w:szCs w:val="24"/>
          <w:lang w:val="es-ES"/>
        </w:rPr>
        <w:t xml:space="preserve"> sobretodo porque </w:t>
      </w:r>
      <w:r w:rsidRPr="00A25E42">
        <w:rPr>
          <w:rFonts w:ascii="Times New Roman" w:hAnsi="Times New Roman" w:cs="Times New Roman"/>
          <w:color w:val="000000"/>
          <w:sz w:val="24"/>
          <w:szCs w:val="24"/>
          <w:lang w:val="es-ES"/>
        </w:rPr>
        <w:t>el D</w:t>
      </w:r>
      <w:r w:rsidR="002D1BAE" w:rsidRPr="00A25E42">
        <w:rPr>
          <w:rFonts w:ascii="Times New Roman" w:hAnsi="Times New Roman" w:cs="Times New Roman"/>
          <w:color w:val="000000"/>
          <w:sz w:val="24"/>
          <w:szCs w:val="24"/>
          <w:lang w:val="es-ES"/>
        </w:rPr>
        <w:t>erecho P</w:t>
      </w:r>
      <w:r w:rsidRPr="00A25E42">
        <w:rPr>
          <w:rFonts w:ascii="Times New Roman" w:hAnsi="Times New Roman" w:cs="Times New Roman"/>
          <w:color w:val="000000"/>
          <w:sz w:val="24"/>
          <w:szCs w:val="24"/>
          <w:lang w:val="es-ES"/>
        </w:rPr>
        <w:t>ropio</w:t>
      </w:r>
      <w:r w:rsidR="00655515" w:rsidRPr="00A25E42">
        <w:rPr>
          <w:rFonts w:ascii="Times New Roman" w:hAnsi="Times New Roman" w:cs="Times New Roman"/>
          <w:color w:val="000000"/>
          <w:sz w:val="24"/>
          <w:szCs w:val="24"/>
          <w:lang w:val="es-ES"/>
        </w:rPr>
        <w:t xml:space="preserve"> </w:t>
      </w:r>
      <w:r w:rsidRPr="00A25E42">
        <w:rPr>
          <w:rFonts w:ascii="Times New Roman" w:hAnsi="Times New Roman" w:cs="Times New Roman"/>
          <w:color w:val="000000"/>
          <w:sz w:val="24"/>
          <w:szCs w:val="24"/>
          <w:lang w:val="es-ES"/>
        </w:rPr>
        <w:t xml:space="preserve">tiene un componente político fuerte, pues, es una herramienta de resolución de conflictos internos, </w:t>
      </w:r>
      <w:r w:rsidR="00655515" w:rsidRPr="00A25E42">
        <w:rPr>
          <w:rFonts w:ascii="Times New Roman" w:hAnsi="Times New Roman" w:cs="Times New Roman"/>
          <w:color w:val="000000"/>
          <w:sz w:val="24"/>
          <w:szCs w:val="24"/>
          <w:lang w:val="es-ES"/>
        </w:rPr>
        <w:t>pero también</w:t>
      </w:r>
      <w:r w:rsidRPr="00A25E42">
        <w:rPr>
          <w:rFonts w:ascii="Times New Roman" w:hAnsi="Times New Roman" w:cs="Times New Roman"/>
          <w:color w:val="000000"/>
          <w:sz w:val="24"/>
          <w:szCs w:val="24"/>
          <w:lang w:val="es-ES"/>
        </w:rPr>
        <w:t xml:space="preserve"> de fortalecimiento de los colectivos indígenas y el ejercicio de su autonomía interna (Llasag, 2013).</w:t>
      </w:r>
    </w:p>
    <w:p w14:paraId="21B883EE" w14:textId="77777777" w:rsidR="00812F71" w:rsidRDefault="00812F71" w:rsidP="00A25E42">
      <w:pPr>
        <w:spacing w:after="0" w:line="240" w:lineRule="auto"/>
        <w:jc w:val="both"/>
        <w:rPr>
          <w:rFonts w:ascii="Times New Roman" w:hAnsi="Times New Roman" w:cs="Times New Roman"/>
          <w:color w:val="000000"/>
          <w:sz w:val="24"/>
          <w:szCs w:val="24"/>
          <w:lang w:val="es-ES"/>
        </w:rPr>
      </w:pPr>
    </w:p>
    <w:p w14:paraId="30F65FE1" w14:textId="38B40E6E" w:rsidR="00483C60" w:rsidRDefault="00483C60"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Segundo, la reivindicación del Derecho Propio, en tanto sistema jurídico autónomo, al menos en el caso de los colectivos ind</w:t>
      </w:r>
      <w:r w:rsidR="00C67BEA" w:rsidRPr="00A25E42">
        <w:rPr>
          <w:rFonts w:ascii="Times New Roman" w:hAnsi="Times New Roman" w:cs="Times New Roman"/>
          <w:color w:val="000000"/>
          <w:sz w:val="24"/>
          <w:szCs w:val="24"/>
          <w:lang w:val="es-ES"/>
        </w:rPr>
        <w:t>ígenas del Ecuador, se incrusta</w:t>
      </w:r>
      <w:r w:rsidRPr="00A25E42">
        <w:rPr>
          <w:rFonts w:ascii="Times New Roman" w:hAnsi="Times New Roman" w:cs="Times New Roman"/>
          <w:color w:val="000000"/>
          <w:sz w:val="24"/>
          <w:szCs w:val="24"/>
          <w:lang w:val="es-ES"/>
        </w:rPr>
        <w:t xml:space="preserve"> en la propuesta </w:t>
      </w:r>
      <w:r w:rsidR="00C67BEA" w:rsidRPr="00A25E42">
        <w:rPr>
          <w:rFonts w:ascii="Times New Roman" w:hAnsi="Times New Roman" w:cs="Times New Roman"/>
          <w:color w:val="000000"/>
          <w:sz w:val="24"/>
          <w:szCs w:val="24"/>
          <w:lang w:val="es-ES"/>
        </w:rPr>
        <w:t>de plurinacionalidad</w:t>
      </w:r>
      <w:r w:rsidRPr="00A25E42">
        <w:rPr>
          <w:rFonts w:ascii="Times New Roman" w:hAnsi="Times New Roman" w:cs="Times New Roman"/>
          <w:color w:val="000000"/>
          <w:sz w:val="24"/>
          <w:szCs w:val="24"/>
          <w:lang w:val="es-ES"/>
        </w:rPr>
        <w:t xml:space="preserve">. Tal perspectiva, parte de la crítica a la concepción jurídica de herencia colonial y, en general, a la </w:t>
      </w:r>
      <w:proofErr w:type="spellStart"/>
      <w:r w:rsidRPr="00A25E42">
        <w:rPr>
          <w:rFonts w:ascii="Times New Roman" w:hAnsi="Times New Roman" w:cs="Times New Roman"/>
          <w:color w:val="000000"/>
          <w:sz w:val="24"/>
          <w:szCs w:val="24"/>
          <w:lang w:val="es-ES"/>
        </w:rPr>
        <w:t>colonialidad</w:t>
      </w:r>
      <w:proofErr w:type="spellEnd"/>
      <w:r w:rsidRPr="00A25E42">
        <w:rPr>
          <w:rFonts w:ascii="Times New Roman" w:hAnsi="Times New Roman" w:cs="Times New Roman"/>
          <w:color w:val="000000"/>
          <w:sz w:val="24"/>
          <w:szCs w:val="24"/>
          <w:lang w:val="es-ES"/>
        </w:rPr>
        <w:t xml:space="preserve"> del poder, del ser, del saber y de la naturaleza o vida misma (Walsh, 2008; Quijano, 2000);</w:t>
      </w:r>
      <w:r w:rsidRPr="00A25E42">
        <w:rPr>
          <w:rStyle w:val="Refdenotaalpie"/>
          <w:rFonts w:ascii="Times New Roman" w:hAnsi="Times New Roman" w:cs="Times New Roman"/>
          <w:color w:val="000000"/>
          <w:sz w:val="24"/>
          <w:szCs w:val="24"/>
          <w:lang w:val="es-ES"/>
        </w:rPr>
        <w:footnoteReference w:id="6"/>
      </w:r>
      <w:r w:rsidRPr="00A25E42">
        <w:rPr>
          <w:rFonts w:ascii="Times New Roman" w:hAnsi="Times New Roman" w:cs="Times New Roman"/>
          <w:color w:val="000000"/>
          <w:sz w:val="24"/>
          <w:szCs w:val="24"/>
          <w:lang w:val="es-ES"/>
        </w:rPr>
        <w:t xml:space="preserve"> y, la crítica al capitalismo cuya expansión en América Latina se dio de la mano del colonialismo. Por tanto, la plurinacionalidad y el Derecho Propio, ponen en debate a la estructura social y política del Estado moderno vertical y propone una nueva forma de organización social, política, económica desde abajo, es decir, desde el fortalecimiento de los colectivos indígenas y a partir de ese fortalecimiento, promover lo comunitario más allá de lo indígena, lo cual permitirá generar la autonomía política, económica y epistémica</w:t>
      </w:r>
      <w:r w:rsidR="000A62DB" w:rsidRPr="00A25E42">
        <w:rPr>
          <w:rFonts w:ascii="Times New Roman" w:hAnsi="Times New Roman" w:cs="Times New Roman"/>
          <w:color w:val="000000"/>
          <w:sz w:val="24"/>
          <w:szCs w:val="24"/>
          <w:lang w:val="es-ES"/>
        </w:rPr>
        <w:t xml:space="preserve">. La </w:t>
      </w:r>
      <w:r w:rsidRPr="00A25E42">
        <w:rPr>
          <w:rFonts w:ascii="Times New Roman" w:hAnsi="Times New Roman" w:cs="Times New Roman"/>
          <w:color w:val="000000"/>
          <w:sz w:val="24"/>
          <w:szCs w:val="24"/>
          <w:lang w:val="es-ES"/>
        </w:rPr>
        <w:t>autonomía</w:t>
      </w:r>
      <w:r w:rsidR="00812F71">
        <w:rPr>
          <w:rFonts w:ascii="Times New Roman" w:hAnsi="Times New Roman" w:cs="Times New Roman"/>
          <w:color w:val="000000"/>
          <w:sz w:val="24"/>
          <w:szCs w:val="24"/>
          <w:lang w:val="es-ES"/>
        </w:rPr>
        <w:t xml:space="preserve"> no significa</w:t>
      </w:r>
      <w:r w:rsidRPr="00A25E42">
        <w:rPr>
          <w:rFonts w:ascii="Times New Roman" w:hAnsi="Times New Roman" w:cs="Times New Roman"/>
          <w:color w:val="000000"/>
          <w:sz w:val="24"/>
          <w:szCs w:val="24"/>
          <w:lang w:val="es-ES"/>
        </w:rPr>
        <w:t xml:space="preserve"> </w:t>
      </w:r>
      <w:r w:rsidR="00C67BEA" w:rsidRPr="00A25E42">
        <w:rPr>
          <w:rFonts w:ascii="Times New Roman" w:hAnsi="Times New Roman" w:cs="Times New Roman"/>
          <w:color w:val="000000"/>
          <w:sz w:val="24"/>
          <w:szCs w:val="24"/>
          <w:lang w:val="es-ES"/>
        </w:rPr>
        <w:t xml:space="preserve">ni </w:t>
      </w:r>
      <w:r w:rsidRPr="00A25E42">
        <w:rPr>
          <w:rFonts w:ascii="Times New Roman" w:hAnsi="Times New Roman" w:cs="Times New Roman"/>
          <w:color w:val="000000"/>
          <w:sz w:val="24"/>
          <w:szCs w:val="24"/>
          <w:lang w:val="es-ES"/>
        </w:rPr>
        <w:t>deslegitima</w:t>
      </w:r>
      <w:r w:rsidR="00C67BEA" w:rsidRPr="00A25E42">
        <w:rPr>
          <w:rFonts w:ascii="Times New Roman" w:hAnsi="Times New Roman" w:cs="Times New Roman"/>
          <w:color w:val="000000"/>
          <w:sz w:val="24"/>
          <w:szCs w:val="24"/>
          <w:lang w:val="es-ES"/>
        </w:rPr>
        <w:t>ció</w:t>
      </w:r>
      <w:r w:rsidRPr="00A25E42">
        <w:rPr>
          <w:rFonts w:ascii="Times New Roman" w:hAnsi="Times New Roman" w:cs="Times New Roman"/>
          <w:color w:val="000000"/>
          <w:sz w:val="24"/>
          <w:szCs w:val="24"/>
          <w:lang w:val="es-ES"/>
        </w:rPr>
        <w:t xml:space="preserve">n </w:t>
      </w:r>
      <w:r w:rsidR="00C67BEA" w:rsidRPr="00A25E42">
        <w:rPr>
          <w:rFonts w:ascii="Times New Roman" w:hAnsi="Times New Roman" w:cs="Times New Roman"/>
          <w:color w:val="000000"/>
          <w:sz w:val="24"/>
          <w:szCs w:val="24"/>
          <w:lang w:val="es-ES"/>
        </w:rPr>
        <w:t xml:space="preserve">de </w:t>
      </w:r>
      <w:r w:rsidRPr="00A25E42">
        <w:rPr>
          <w:rFonts w:ascii="Times New Roman" w:hAnsi="Times New Roman" w:cs="Times New Roman"/>
          <w:color w:val="000000"/>
          <w:sz w:val="24"/>
          <w:szCs w:val="24"/>
          <w:lang w:val="es-ES"/>
        </w:rPr>
        <w:t xml:space="preserve">otras formas de economía, política y conocimientos, ni encerramiento, sino de convivialidad que permita el respeto mutuo, </w:t>
      </w:r>
      <w:proofErr w:type="spellStart"/>
      <w:r w:rsidRPr="00A25E42">
        <w:rPr>
          <w:rFonts w:ascii="Times New Roman" w:hAnsi="Times New Roman" w:cs="Times New Roman"/>
          <w:color w:val="000000"/>
          <w:sz w:val="24"/>
          <w:szCs w:val="24"/>
          <w:lang w:val="es-ES"/>
        </w:rPr>
        <w:t>coaprendizaje</w:t>
      </w:r>
      <w:proofErr w:type="spellEnd"/>
      <w:r w:rsidRPr="00A25E42">
        <w:rPr>
          <w:rFonts w:ascii="Times New Roman" w:hAnsi="Times New Roman" w:cs="Times New Roman"/>
          <w:color w:val="000000"/>
          <w:sz w:val="24"/>
          <w:szCs w:val="24"/>
          <w:lang w:val="es-ES"/>
        </w:rPr>
        <w:t xml:space="preserve"> y diálogo de saberes, lo que se denomina como la plurinacionalidad desde abajo (Llasag, 2018).</w:t>
      </w:r>
    </w:p>
    <w:p w14:paraId="6E9A5B03" w14:textId="77777777" w:rsidR="00812F71" w:rsidRPr="00A25E42" w:rsidRDefault="00812F71" w:rsidP="00A25E42">
      <w:pPr>
        <w:spacing w:after="0" w:line="240" w:lineRule="auto"/>
        <w:jc w:val="both"/>
        <w:rPr>
          <w:rFonts w:ascii="Times New Roman" w:hAnsi="Times New Roman" w:cs="Times New Roman"/>
          <w:color w:val="000000"/>
          <w:sz w:val="24"/>
          <w:szCs w:val="24"/>
          <w:lang w:val="es-ES"/>
        </w:rPr>
      </w:pPr>
    </w:p>
    <w:p w14:paraId="76C9013E" w14:textId="32A2861D" w:rsidR="00483C60" w:rsidRDefault="00483C60"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Consecuentemente, desde los co</w:t>
      </w:r>
      <w:r w:rsidR="004F1410" w:rsidRPr="00A25E42">
        <w:rPr>
          <w:rFonts w:ascii="Times New Roman" w:hAnsi="Times New Roman" w:cs="Times New Roman"/>
          <w:color w:val="000000"/>
          <w:sz w:val="24"/>
          <w:szCs w:val="24"/>
          <w:lang w:val="es-ES"/>
        </w:rPr>
        <w:t>lectivos indígenas ecuatorianos</w:t>
      </w:r>
      <w:r w:rsidRPr="00A25E42">
        <w:rPr>
          <w:rFonts w:ascii="Times New Roman" w:hAnsi="Times New Roman" w:cs="Times New Roman"/>
          <w:color w:val="000000"/>
          <w:sz w:val="24"/>
          <w:szCs w:val="24"/>
          <w:lang w:val="es-ES"/>
        </w:rPr>
        <w:t xml:space="preserve"> se cuestiona el monismo jurí</w:t>
      </w:r>
      <w:r w:rsidR="000A62DB" w:rsidRPr="00A25E42">
        <w:rPr>
          <w:rFonts w:ascii="Times New Roman" w:hAnsi="Times New Roman" w:cs="Times New Roman"/>
          <w:color w:val="000000"/>
          <w:sz w:val="24"/>
          <w:szCs w:val="24"/>
          <w:lang w:val="es-ES"/>
        </w:rPr>
        <w:t xml:space="preserve">dico, </w:t>
      </w:r>
      <w:r w:rsidR="006877FA" w:rsidRPr="00A25E42">
        <w:rPr>
          <w:rFonts w:ascii="Times New Roman" w:hAnsi="Times New Roman" w:cs="Times New Roman"/>
          <w:color w:val="000000"/>
          <w:sz w:val="24"/>
          <w:szCs w:val="24"/>
          <w:lang w:val="es-ES"/>
        </w:rPr>
        <w:t xml:space="preserve">pero sobre todo </w:t>
      </w:r>
      <w:r w:rsidR="000A62DB" w:rsidRPr="00A25E42">
        <w:rPr>
          <w:rFonts w:ascii="Times New Roman" w:hAnsi="Times New Roman" w:cs="Times New Roman"/>
          <w:color w:val="000000"/>
          <w:sz w:val="24"/>
          <w:szCs w:val="24"/>
          <w:lang w:val="es-ES"/>
        </w:rPr>
        <w:t>la estructura</w:t>
      </w:r>
      <w:r w:rsidRPr="00A25E42">
        <w:rPr>
          <w:rFonts w:ascii="Times New Roman" w:hAnsi="Times New Roman" w:cs="Times New Roman"/>
          <w:color w:val="000000"/>
          <w:sz w:val="24"/>
          <w:szCs w:val="24"/>
          <w:lang w:val="es-ES"/>
        </w:rPr>
        <w:t xml:space="preserve"> matriz colonial y capitalista. En esa perspectiva, si bien la interculturalidad es utilizada para “naturalizar y armonizar las relaciones culturales a partir de la matriz hegem</w:t>
      </w:r>
      <w:r w:rsidR="00563D33" w:rsidRPr="00A25E42">
        <w:rPr>
          <w:rFonts w:ascii="Times New Roman" w:hAnsi="Times New Roman" w:cs="Times New Roman"/>
          <w:color w:val="000000"/>
          <w:sz w:val="24"/>
          <w:szCs w:val="24"/>
          <w:lang w:val="es-ES"/>
        </w:rPr>
        <w:t xml:space="preserve">ónica y dominante” (Walsh, 2012, p. </w:t>
      </w:r>
      <w:r w:rsidRPr="00A25E42">
        <w:rPr>
          <w:rFonts w:ascii="Times New Roman" w:hAnsi="Times New Roman" w:cs="Times New Roman"/>
          <w:color w:val="000000"/>
          <w:sz w:val="24"/>
          <w:szCs w:val="24"/>
          <w:lang w:val="es-ES"/>
        </w:rPr>
        <w:t>24), como lo hace el Banco Mundial</w:t>
      </w:r>
      <w:r w:rsidR="006877FA" w:rsidRPr="00A25E42">
        <w:rPr>
          <w:rFonts w:ascii="Times New Roman" w:hAnsi="Times New Roman" w:cs="Times New Roman"/>
          <w:color w:val="000000"/>
          <w:sz w:val="24"/>
          <w:szCs w:val="24"/>
          <w:lang w:val="es-ES"/>
        </w:rPr>
        <w:t>,</w:t>
      </w:r>
      <w:r w:rsidRPr="00A25E42">
        <w:rPr>
          <w:rFonts w:ascii="Times New Roman" w:hAnsi="Times New Roman" w:cs="Times New Roman"/>
          <w:color w:val="000000"/>
          <w:sz w:val="24"/>
          <w:szCs w:val="24"/>
          <w:lang w:val="es-ES"/>
        </w:rPr>
        <w:t xml:space="preserve"> el Fondo Monetario Internacional y la misma institucionalidad del Estado, los pueblos indígenas </w:t>
      </w:r>
      <w:r w:rsidR="00E8039C" w:rsidRPr="00A25E42">
        <w:rPr>
          <w:rFonts w:ascii="Times New Roman" w:hAnsi="Times New Roman" w:cs="Times New Roman"/>
          <w:color w:val="000000"/>
          <w:sz w:val="24"/>
          <w:szCs w:val="24"/>
          <w:lang w:val="es-ES"/>
        </w:rPr>
        <w:t>dieron su contenido propio</w:t>
      </w:r>
      <w:r w:rsidRPr="00A25E42">
        <w:rPr>
          <w:rFonts w:ascii="Times New Roman" w:hAnsi="Times New Roman" w:cs="Times New Roman"/>
          <w:color w:val="000000"/>
          <w:sz w:val="24"/>
          <w:szCs w:val="24"/>
          <w:lang w:val="es-ES"/>
        </w:rPr>
        <w:t xml:space="preserve">, dotándola de una perspectiva que, en algunos casos, ha tenido un contenido </w:t>
      </w:r>
      <w:proofErr w:type="spellStart"/>
      <w:r w:rsidRPr="00A25E42">
        <w:rPr>
          <w:rFonts w:ascii="Times New Roman" w:hAnsi="Times New Roman" w:cs="Times New Roman"/>
          <w:color w:val="000000"/>
          <w:sz w:val="24"/>
          <w:szCs w:val="24"/>
          <w:lang w:val="es-ES"/>
        </w:rPr>
        <w:t>contrahegemónico</w:t>
      </w:r>
      <w:proofErr w:type="spellEnd"/>
      <w:r w:rsidRPr="00A25E42">
        <w:rPr>
          <w:rFonts w:ascii="Times New Roman" w:hAnsi="Times New Roman" w:cs="Times New Roman"/>
          <w:color w:val="000000"/>
          <w:sz w:val="24"/>
          <w:szCs w:val="24"/>
          <w:lang w:val="es-ES"/>
        </w:rPr>
        <w:t xml:space="preserve">. Así, inicialmente, en la década de los ochenta del siglo anterior, surgió con la idea de transformar el sistema educativo </w:t>
      </w:r>
      <w:proofErr w:type="spellStart"/>
      <w:r w:rsidRPr="00A25E42">
        <w:rPr>
          <w:rFonts w:ascii="Times New Roman" w:hAnsi="Times New Roman" w:cs="Times New Roman"/>
          <w:color w:val="000000"/>
          <w:sz w:val="24"/>
          <w:szCs w:val="24"/>
          <w:lang w:val="es-ES"/>
        </w:rPr>
        <w:t>monocultural</w:t>
      </w:r>
      <w:proofErr w:type="spellEnd"/>
      <w:r w:rsidRPr="00A25E42">
        <w:rPr>
          <w:rFonts w:ascii="Times New Roman" w:hAnsi="Times New Roman" w:cs="Times New Roman"/>
          <w:color w:val="000000"/>
          <w:sz w:val="24"/>
          <w:szCs w:val="24"/>
          <w:lang w:val="es-ES"/>
        </w:rPr>
        <w:t xml:space="preserve"> y monolingüe, en educación bilingüe (Walsh, 2012) y liberadora de las taras coloniales. Posteriormente, cuando el movimiento indígena visibiliza la propuesta de la plurinacionalidad y Estado plurinacional, la interculturalidad</w:t>
      </w:r>
      <w:r w:rsidRPr="00A25E42">
        <w:rPr>
          <w:rStyle w:val="Refdenotaalpie"/>
          <w:rFonts w:ascii="Times New Roman" w:hAnsi="Times New Roman" w:cs="Times New Roman"/>
          <w:color w:val="000000"/>
          <w:sz w:val="24"/>
          <w:szCs w:val="24"/>
          <w:lang w:val="es-ES"/>
        </w:rPr>
        <w:footnoteReference w:id="7"/>
      </w:r>
      <w:r w:rsidRPr="00A25E42">
        <w:rPr>
          <w:rFonts w:ascii="Times New Roman" w:hAnsi="Times New Roman" w:cs="Times New Roman"/>
          <w:color w:val="000000"/>
          <w:sz w:val="24"/>
          <w:szCs w:val="24"/>
          <w:lang w:val="es-ES"/>
        </w:rPr>
        <w:t xml:space="preserve"> adquirió un sentido político e ideológico (CONAIE, 1997), que no parte únicamente de enfatizar la diversidad étnico-cultural, sino sobre todo de cuestionar la diferenci</w:t>
      </w:r>
      <w:r w:rsidR="00C67BEA" w:rsidRPr="00A25E42">
        <w:rPr>
          <w:rFonts w:ascii="Times New Roman" w:hAnsi="Times New Roman" w:cs="Times New Roman"/>
          <w:color w:val="000000"/>
          <w:sz w:val="24"/>
          <w:szCs w:val="24"/>
          <w:lang w:val="es-ES"/>
        </w:rPr>
        <w:t>aci</w:t>
      </w:r>
      <w:r w:rsidRPr="00A25E42">
        <w:rPr>
          <w:rFonts w:ascii="Times New Roman" w:hAnsi="Times New Roman" w:cs="Times New Roman"/>
          <w:color w:val="000000"/>
          <w:sz w:val="24"/>
          <w:szCs w:val="24"/>
          <w:lang w:val="es-ES"/>
        </w:rPr>
        <w:t>ón social marcada por la herencia colonial y un capitalismo periférico constituido sobre profundas inequidades sociales</w:t>
      </w:r>
      <w:r w:rsidR="0019074C" w:rsidRPr="00A25E42">
        <w:rPr>
          <w:rFonts w:ascii="Times New Roman" w:hAnsi="Times New Roman" w:cs="Times New Roman"/>
          <w:color w:val="000000"/>
          <w:sz w:val="24"/>
          <w:szCs w:val="24"/>
          <w:lang w:val="es-ES"/>
        </w:rPr>
        <w:t>.</w:t>
      </w:r>
    </w:p>
    <w:p w14:paraId="1FFFE279" w14:textId="77777777" w:rsidR="00812F71" w:rsidRPr="00A25E42" w:rsidRDefault="00812F71" w:rsidP="00A25E42">
      <w:pPr>
        <w:spacing w:after="0" w:line="240" w:lineRule="auto"/>
        <w:jc w:val="both"/>
        <w:rPr>
          <w:rFonts w:ascii="Times New Roman" w:hAnsi="Times New Roman" w:cs="Times New Roman"/>
          <w:color w:val="000000"/>
          <w:sz w:val="24"/>
          <w:szCs w:val="24"/>
          <w:lang w:val="es-ES"/>
        </w:rPr>
      </w:pPr>
    </w:p>
    <w:p w14:paraId="1841A4CE" w14:textId="36A010ED" w:rsidR="00483C60" w:rsidRDefault="00483C60"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 xml:space="preserve">En esa virtud, la interculturalidad asociada a la plurinacionalidad, ataca a toda forma de </w:t>
      </w:r>
      <w:proofErr w:type="spellStart"/>
      <w:r w:rsidRPr="00A25E42">
        <w:rPr>
          <w:rFonts w:ascii="Times New Roman" w:hAnsi="Times New Roman" w:cs="Times New Roman"/>
          <w:color w:val="000000"/>
          <w:sz w:val="24"/>
          <w:szCs w:val="24"/>
          <w:lang w:val="es-ES"/>
        </w:rPr>
        <w:t>subalternización</w:t>
      </w:r>
      <w:proofErr w:type="spellEnd"/>
      <w:r w:rsidRPr="00A25E42">
        <w:rPr>
          <w:rFonts w:ascii="Times New Roman" w:hAnsi="Times New Roman" w:cs="Times New Roman"/>
          <w:color w:val="000000"/>
          <w:sz w:val="24"/>
          <w:szCs w:val="24"/>
          <w:lang w:val="es-ES"/>
        </w:rPr>
        <w:t xml:space="preserve"> encubiertas y re-encubiertas como diría (Rivera, 2010), en todos los espacios y en todos los ámbitos, y permite superar el “</w:t>
      </w:r>
      <w:r w:rsidRPr="00A25E42">
        <w:rPr>
          <w:rFonts w:ascii="Times New Roman" w:hAnsi="Times New Roman" w:cs="Times New Roman"/>
          <w:sz w:val="24"/>
          <w:szCs w:val="24"/>
          <w:lang w:val="es-EC"/>
        </w:rPr>
        <w:t>complejo de superioridad</w:t>
      </w:r>
      <w:r w:rsidRPr="00A25E42">
        <w:rPr>
          <w:rFonts w:ascii="Times New Roman" w:hAnsi="Times New Roman" w:cs="Times New Roman"/>
          <w:color w:val="000000"/>
          <w:sz w:val="24"/>
          <w:szCs w:val="24"/>
          <w:lang w:val="es-ES"/>
        </w:rPr>
        <w:t>” (</w:t>
      </w:r>
      <w:proofErr w:type="spellStart"/>
      <w:r w:rsidRPr="00A25E42">
        <w:rPr>
          <w:rFonts w:ascii="Times New Roman" w:hAnsi="Times New Roman" w:cs="Times New Roman"/>
          <w:color w:val="000000"/>
          <w:sz w:val="24"/>
          <w:szCs w:val="24"/>
          <w:lang w:val="es-ES"/>
        </w:rPr>
        <w:t>Panikkar</w:t>
      </w:r>
      <w:proofErr w:type="spellEnd"/>
      <w:r w:rsidRPr="00A25E42">
        <w:rPr>
          <w:rFonts w:ascii="Times New Roman" w:hAnsi="Times New Roman" w:cs="Times New Roman"/>
          <w:color w:val="000000"/>
          <w:sz w:val="24"/>
          <w:szCs w:val="24"/>
          <w:lang w:val="es-ES"/>
        </w:rPr>
        <w:t>, 1990</w:t>
      </w:r>
      <w:r w:rsidR="00563D33" w:rsidRPr="00A25E42">
        <w:rPr>
          <w:rFonts w:ascii="Times New Roman" w:hAnsi="Times New Roman" w:cs="Times New Roman"/>
          <w:color w:val="000000"/>
          <w:sz w:val="24"/>
          <w:szCs w:val="24"/>
          <w:lang w:val="es-ES"/>
        </w:rPr>
        <w:t>, p.</w:t>
      </w:r>
      <w:r w:rsidRPr="00A25E42">
        <w:rPr>
          <w:rFonts w:ascii="Times New Roman" w:hAnsi="Times New Roman" w:cs="Times New Roman"/>
          <w:color w:val="000000"/>
          <w:sz w:val="24"/>
          <w:szCs w:val="24"/>
          <w:lang w:val="es-ES"/>
        </w:rPr>
        <w:t xml:space="preserve"> 18) pero también, el complejo de inferioridad, en donde, </w:t>
      </w:r>
    </w:p>
    <w:p w14:paraId="35B62D30" w14:textId="77777777" w:rsidR="00812F71" w:rsidRPr="00A25E42" w:rsidRDefault="00812F71" w:rsidP="00A25E42">
      <w:pPr>
        <w:spacing w:after="0" w:line="240" w:lineRule="auto"/>
        <w:jc w:val="both"/>
        <w:rPr>
          <w:rFonts w:ascii="Times New Roman" w:hAnsi="Times New Roman" w:cs="Times New Roman"/>
          <w:color w:val="000000"/>
          <w:sz w:val="24"/>
          <w:szCs w:val="24"/>
          <w:lang w:val="es-ES"/>
        </w:rPr>
      </w:pPr>
    </w:p>
    <w:p w14:paraId="295C414A" w14:textId="606A4B4C" w:rsidR="00483C60" w:rsidRPr="00812F71" w:rsidRDefault="00483C60" w:rsidP="00A25E42">
      <w:pPr>
        <w:spacing w:after="0" w:line="240" w:lineRule="auto"/>
        <w:ind w:left="720"/>
        <w:jc w:val="both"/>
        <w:rPr>
          <w:rFonts w:ascii="Times New Roman" w:hAnsi="Times New Roman" w:cs="Times New Roman"/>
          <w:sz w:val="20"/>
          <w:szCs w:val="20"/>
          <w:lang w:val="es-EC"/>
        </w:rPr>
      </w:pPr>
      <w:r w:rsidRPr="00812F71">
        <w:rPr>
          <w:rFonts w:ascii="Times New Roman" w:hAnsi="Times New Roman" w:cs="Times New Roman"/>
          <w:color w:val="000000"/>
          <w:sz w:val="20"/>
          <w:szCs w:val="20"/>
          <w:lang w:val="es-ES"/>
        </w:rPr>
        <w:t>…</w:t>
      </w:r>
      <w:r w:rsidRPr="00812F71">
        <w:rPr>
          <w:rFonts w:ascii="Times New Roman" w:hAnsi="Times New Roman" w:cs="Times New Roman"/>
          <w:sz w:val="20"/>
          <w:szCs w:val="20"/>
          <w:lang w:val="es-EC"/>
        </w:rPr>
        <w:t xml:space="preserve">la cuestión de la compatibilidad o incompatibilidad de la </w:t>
      </w:r>
      <w:r w:rsidRPr="00812F71">
        <w:rPr>
          <w:rFonts w:ascii="Times New Roman" w:hAnsi="Times New Roman" w:cs="Times New Roman"/>
          <w:i/>
          <w:sz w:val="20"/>
          <w:szCs w:val="20"/>
          <w:lang w:val="es-EC"/>
        </w:rPr>
        <w:t>multiplicidad</w:t>
      </w:r>
      <w:r w:rsidRPr="00812F71">
        <w:rPr>
          <w:rFonts w:ascii="Times New Roman" w:hAnsi="Times New Roman" w:cs="Times New Roman"/>
          <w:sz w:val="20"/>
          <w:szCs w:val="20"/>
          <w:lang w:val="es-EC"/>
        </w:rPr>
        <w:t xml:space="preserve"> no surge como un problema. Es un hecho. No crea fricciones, pues los límites están perfectamente establecidos y celosamente guardados. Una nación es simplemente otra nación, un grupo, simplemente otro grupo, un individuo, simplemente otro individuo</w:t>
      </w:r>
      <w:r w:rsidR="00BF7A03" w:rsidRPr="00812F71">
        <w:rPr>
          <w:rFonts w:ascii="Times New Roman" w:hAnsi="Times New Roman" w:cs="Times New Roman"/>
          <w:sz w:val="20"/>
          <w:szCs w:val="20"/>
          <w:lang w:val="es-EC"/>
        </w:rPr>
        <w:t xml:space="preserve"> (…)</w:t>
      </w:r>
      <w:r w:rsidRPr="00812F71">
        <w:rPr>
          <w:rFonts w:ascii="Times New Roman" w:hAnsi="Times New Roman" w:cs="Times New Roman"/>
          <w:sz w:val="20"/>
          <w:szCs w:val="20"/>
          <w:lang w:val="es-EC"/>
        </w:rPr>
        <w:t xml:space="preserve"> La multiplicidad se da por supuesta, y no existe ningún problema acerca </w:t>
      </w:r>
      <w:r w:rsidR="00563D33" w:rsidRPr="00812F71">
        <w:rPr>
          <w:rFonts w:ascii="Times New Roman" w:hAnsi="Times New Roman" w:cs="Times New Roman"/>
          <w:sz w:val="20"/>
          <w:szCs w:val="20"/>
          <w:lang w:val="es-EC"/>
        </w:rPr>
        <w:t>de su unidad.  (</w:t>
      </w:r>
      <w:proofErr w:type="spellStart"/>
      <w:r w:rsidR="00563D33" w:rsidRPr="00812F71">
        <w:rPr>
          <w:rFonts w:ascii="Times New Roman" w:hAnsi="Times New Roman" w:cs="Times New Roman"/>
          <w:sz w:val="20"/>
          <w:szCs w:val="20"/>
          <w:lang w:val="es-EC"/>
        </w:rPr>
        <w:t>Panikkar</w:t>
      </w:r>
      <w:proofErr w:type="spellEnd"/>
      <w:r w:rsidR="00563D33" w:rsidRPr="00812F71">
        <w:rPr>
          <w:rFonts w:ascii="Times New Roman" w:hAnsi="Times New Roman" w:cs="Times New Roman"/>
          <w:sz w:val="20"/>
          <w:szCs w:val="20"/>
          <w:lang w:val="es-EC"/>
        </w:rPr>
        <w:t xml:space="preserve">, 1990, p. </w:t>
      </w:r>
      <w:r w:rsidRPr="00812F71">
        <w:rPr>
          <w:rFonts w:ascii="Times New Roman" w:hAnsi="Times New Roman" w:cs="Times New Roman"/>
          <w:sz w:val="20"/>
          <w:szCs w:val="20"/>
          <w:lang w:val="es-EC"/>
        </w:rPr>
        <w:t>25)</w:t>
      </w:r>
    </w:p>
    <w:p w14:paraId="3ED10324" w14:textId="77777777" w:rsidR="00812F71" w:rsidRDefault="00812F71" w:rsidP="00A25E42">
      <w:pPr>
        <w:spacing w:after="0" w:line="240" w:lineRule="auto"/>
        <w:jc w:val="both"/>
        <w:rPr>
          <w:rFonts w:ascii="Times New Roman" w:hAnsi="Times New Roman" w:cs="Times New Roman"/>
          <w:sz w:val="24"/>
          <w:szCs w:val="24"/>
          <w:lang w:val="es-EC"/>
        </w:rPr>
      </w:pPr>
    </w:p>
    <w:p w14:paraId="53416E2D" w14:textId="737240DC" w:rsidR="00483C60" w:rsidRDefault="00483C60" w:rsidP="00A25E42">
      <w:pPr>
        <w:spacing w:after="0" w:line="240" w:lineRule="auto"/>
        <w:jc w:val="both"/>
        <w:rPr>
          <w:rFonts w:ascii="Times New Roman" w:hAnsi="Times New Roman" w:cs="Times New Roman"/>
          <w:sz w:val="24"/>
          <w:szCs w:val="24"/>
          <w:lang w:val="es-EC"/>
        </w:rPr>
      </w:pPr>
      <w:r w:rsidRPr="00A25E42">
        <w:rPr>
          <w:rFonts w:ascii="Times New Roman" w:hAnsi="Times New Roman" w:cs="Times New Roman"/>
          <w:sz w:val="24"/>
          <w:szCs w:val="24"/>
          <w:lang w:val="es-EC"/>
        </w:rPr>
        <w:lastRenderedPageBreak/>
        <w:t>Ello implica un fuerte trabajo d</w:t>
      </w:r>
      <w:r w:rsidR="00E108D0" w:rsidRPr="00A25E42">
        <w:rPr>
          <w:rFonts w:ascii="Times New Roman" w:hAnsi="Times New Roman" w:cs="Times New Roman"/>
          <w:sz w:val="24"/>
          <w:szCs w:val="24"/>
          <w:lang w:val="es-EC"/>
        </w:rPr>
        <w:t>e autoestima, cambios mentales,</w:t>
      </w:r>
      <w:r w:rsidRPr="00A25E42">
        <w:rPr>
          <w:rFonts w:ascii="Times New Roman" w:hAnsi="Times New Roman" w:cs="Times New Roman"/>
          <w:sz w:val="24"/>
          <w:szCs w:val="24"/>
          <w:lang w:val="es-EC"/>
        </w:rPr>
        <w:t xml:space="preserve"> descolonización de la mente (</w:t>
      </w:r>
      <w:proofErr w:type="spellStart"/>
      <w:r w:rsidRPr="00A25E42">
        <w:rPr>
          <w:rFonts w:ascii="Times New Roman" w:hAnsi="Times New Roman" w:cs="Times New Roman"/>
          <w:sz w:val="24"/>
          <w:szCs w:val="24"/>
          <w:lang w:val="es-EC"/>
        </w:rPr>
        <w:t>Ngugi</w:t>
      </w:r>
      <w:proofErr w:type="spellEnd"/>
      <w:r w:rsidRPr="00A25E42">
        <w:rPr>
          <w:rFonts w:ascii="Times New Roman" w:hAnsi="Times New Roman" w:cs="Times New Roman"/>
          <w:sz w:val="24"/>
          <w:szCs w:val="24"/>
          <w:lang w:val="es-EC"/>
        </w:rPr>
        <w:t xml:space="preserve">, 1981); cambios de relaciones familiares, sociales y de éstas con la institucionalidad del Estado. Todo ello, está por construir y conceptualizar, en diferentes niveles y en diferentes espacios, </w:t>
      </w:r>
      <w:r w:rsidR="009C5C26" w:rsidRPr="00A25E42">
        <w:rPr>
          <w:rFonts w:ascii="Times New Roman" w:hAnsi="Times New Roman" w:cs="Times New Roman"/>
          <w:sz w:val="24"/>
          <w:szCs w:val="24"/>
          <w:lang w:val="es-EC"/>
        </w:rPr>
        <w:t>en base a los principios de</w:t>
      </w:r>
      <w:r w:rsidRPr="00A25E42">
        <w:rPr>
          <w:rFonts w:ascii="Times New Roman" w:hAnsi="Times New Roman" w:cs="Times New Roman"/>
          <w:sz w:val="24"/>
          <w:szCs w:val="24"/>
          <w:lang w:val="es-EC"/>
        </w:rPr>
        <w:t xml:space="preserve"> plurinacionalidad </w:t>
      </w:r>
      <w:r w:rsidR="009C5C26" w:rsidRPr="00A25E42">
        <w:rPr>
          <w:rFonts w:ascii="Times New Roman" w:hAnsi="Times New Roman" w:cs="Times New Roman"/>
          <w:sz w:val="24"/>
          <w:szCs w:val="24"/>
          <w:lang w:val="es-EC"/>
        </w:rPr>
        <w:t>e interculturalidad</w:t>
      </w:r>
      <w:r w:rsidRPr="00A25E42">
        <w:rPr>
          <w:rFonts w:ascii="Times New Roman" w:hAnsi="Times New Roman" w:cs="Times New Roman"/>
          <w:sz w:val="24"/>
          <w:szCs w:val="24"/>
          <w:lang w:val="es-EC"/>
        </w:rPr>
        <w:t>. En este artículo,</w:t>
      </w:r>
      <w:r w:rsidR="009C5C26" w:rsidRPr="00A25E42">
        <w:rPr>
          <w:rFonts w:ascii="Times New Roman" w:hAnsi="Times New Roman" w:cs="Times New Roman"/>
          <w:sz w:val="24"/>
          <w:szCs w:val="24"/>
          <w:lang w:val="es-EC"/>
        </w:rPr>
        <w:t xml:space="preserve"> se limitará</w:t>
      </w:r>
      <w:r w:rsidRPr="00A25E42">
        <w:rPr>
          <w:rFonts w:ascii="Times New Roman" w:hAnsi="Times New Roman" w:cs="Times New Roman"/>
          <w:sz w:val="24"/>
          <w:szCs w:val="24"/>
          <w:lang w:val="es-EC"/>
        </w:rPr>
        <w:t xml:space="preserve"> al ámbito de la interpretación intercultural, a propósito del reconocimiento de</w:t>
      </w:r>
      <w:r w:rsidR="009C5C26" w:rsidRPr="00A25E42">
        <w:rPr>
          <w:rFonts w:ascii="Times New Roman" w:hAnsi="Times New Roman" w:cs="Times New Roman"/>
          <w:sz w:val="24"/>
          <w:szCs w:val="24"/>
          <w:lang w:val="es-EC"/>
        </w:rPr>
        <w:t>l Derecho Propio</w:t>
      </w:r>
      <w:r w:rsidRPr="00A25E42">
        <w:rPr>
          <w:rFonts w:ascii="Times New Roman" w:hAnsi="Times New Roman" w:cs="Times New Roman"/>
          <w:sz w:val="24"/>
          <w:szCs w:val="24"/>
          <w:lang w:val="es-EC"/>
        </w:rPr>
        <w:t xml:space="preserve"> a más de la justicia ordinaria</w:t>
      </w:r>
      <w:r w:rsidR="009C5C26" w:rsidRPr="00A25E42">
        <w:rPr>
          <w:rFonts w:ascii="Times New Roman" w:hAnsi="Times New Roman" w:cs="Times New Roman"/>
          <w:sz w:val="24"/>
          <w:szCs w:val="24"/>
          <w:lang w:val="es-EC"/>
        </w:rPr>
        <w:t>.</w:t>
      </w:r>
    </w:p>
    <w:p w14:paraId="012F2E63" w14:textId="77777777" w:rsidR="00812F71" w:rsidRPr="00A25E42" w:rsidRDefault="00812F71" w:rsidP="00A25E42">
      <w:pPr>
        <w:spacing w:after="0" w:line="240" w:lineRule="auto"/>
        <w:jc w:val="both"/>
        <w:rPr>
          <w:rFonts w:ascii="Times New Roman" w:hAnsi="Times New Roman" w:cs="Times New Roman"/>
          <w:sz w:val="24"/>
          <w:szCs w:val="24"/>
          <w:lang w:val="es-EC"/>
        </w:rPr>
      </w:pPr>
    </w:p>
    <w:p w14:paraId="102C9A54" w14:textId="20785816" w:rsidR="00483C60" w:rsidRDefault="00812F71" w:rsidP="00A25E42">
      <w:pPr>
        <w:pStyle w:val="Prrafodelista"/>
        <w:numPr>
          <w:ilvl w:val="1"/>
          <w:numId w:val="11"/>
        </w:numPr>
        <w:spacing w:after="0" w:line="240" w:lineRule="auto"/>
        <w:jc w:val="both"/>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 xml:space="preserve"> </w:t>
      </w:r>
      <w:r w:rsidR="00483C60" w:rsidRPr="00A25E42">
        <w:rPr>
          <w:rFonts w:ascii="Times New Roman" w:hAnsi="Times New Roman" w:cs="Times New Roman"/>
          <w:color w:val="000000"/>
          <w:sz w:val="24"/>
          <w:szCs w:val="24"/>
          <w:lang w:val="es-ES"/>
        </w:rPr>
        <w:t>Interpretaci</w:t>
      </w:r>
      <w:r w:rsidR="009C5C26" w:rsidRPr="00A25E42">
        <w:rPr>
          <w:rFonts w:ascii="Times New Roman" w:hAnsi="Times New Roman" w:cs="Times New Roman"/>
          <w:color w:val="000000"/>
          <w:sz w:val="24"/>
          <w:szCs w:val="24"/>
          <w:lang w:val="es-ES"/>
        </w:rPr>
        <w:t xml:space="preserve">ón intercultural de los </w:t>
      </w:r>
      <w:r w:rsidR="00483C60" w:rsidRPr="00A25E42">
        <w:rPr>
          <w:rFonts w:ascii="Times New Roman" w:hAnsi="Times New Roman" w:cs="Times New Roman"/>
          <w:color w:val="000000"/>
          <w:sz w:val="24"/>
          <w:szCs w:val="24"/>
          <w:lang w:val="es-ES"/>
        </w:rPr>
        <w:t>derechos</w:t>
      </w:r>
      <w:r w:rsidR="009C5C26" w:rsidRPr="00A25E42">
        <w:rPr>
          <w:rFonts w:ascii="Times New Roman" w:hAnsi="Times New Roman" w:cs="Times New Roman"/>
          <w:color w:val="000000"/>
          <w:sz w:val="24"/>
          <w:szCs w:val="24"/>
          <w:lang w:val="es-ES"/>
        </w:rPr>
        <w:t xml:space="preserve"> y hechos</w:t>
      </w:r>
    </w:p>
    <w:p w14:paraId="43D80F42" w14:textId="77777777" w:rsidR="00812F71" w:rsidRPr="00A25E42" w:rsidRDefault="00812F71" w:rsidP="00812F71">
      <w:pPr>
        <w:pStyle w:val="Prrafodelista"/>
        <w:spacing w:after="0" w:line="240" w:lineRule="auto"/>
        <w:jc w:val="both"/>
        <w:rPr>
          <w:rFonts w:ascii="Times New Roman" w:hAnsi="Times New Roman" w:cs="Times New Roman"/>
          <w:color w:val="000000"/>
          <w:sz w:val="24"/>
          <w:szCs w:val="24"/>
          <w:lang w:val="es-ES"/>
        </w:rPr>
      </w:pPr>
    </w:p>
    <w:p w14:paraId="1A294429" w14:textId="3FE9284A" w:rsidR="00483C60" w:rsidRDefault="00483C60"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La Constitución ecuatoriana asume, de manera formal, la interculturalidad como principio básico para cambiar las relaciones de subordinación, por una relación de respeto y valoración igual en los resultados</w:t>
      </w:r>
      <w:r w:rsidRPr="00A25E42">
        <w:rPr>
          <w:rStyle w:val="Refdenotaalpie"/>
          <w:rFonts w:ascii="Times New Roman" w:hAnsi="Times New Roman" w:cs="Times New Roman"/>
          <w:color w:val="000000"/>
          <w:sz w:val="24"/>
          <w:szCs w:val="24"/>
          <w:lang w:val="es-ES"/>
        </w:rPr>
        <w:footnoteReference w:id="8"/>
      </w:r>
      <w:r w:rsidRPr="00A25E42">
        <w:rPr>
          <w:rFonts w:ascii="Times New Roman" w:hAnsi="Times New Roman" w:cs="Times New Roman"/>
          <w:color w:val="000000"/>
          <w:sz w:val="24"/>
          <w:szCs w:val="24"/>
          <w:lang w:val="es-ES"/>
        </w:rPr>
        <w:t xml:space="preserve">. En esa medida, reconoce expresamente a los sistemas jurídicos indígenas, </w:t>
      </w:r>
      <w:proofErr w:type="spellStart"/>
      <w:r w:rsidRPr="00A25E42">
        <w:rPr>
          <w:rFonts w:ascii="Times New Roman" w:hAnsi="Times New Roman" w:cs="Times New Roman"/>
          <w:color w:val="000000"/>
          <w:sz w:val="24"/>
          <w:szCs w:val="24"/>
          <w:lang w:val="es-ES"/>
        </w:rPr>
        <w:t>afroecuatorianos</w:t>
      </w:r>
      <w:proofErr w:type="spellEnd"/>
      <w:r w:rsidRPr="00A25E42">
        <w:rPr>
          <w:rFonts w:ascii="Times New Roman" w:hAnsi="Times New Roman" w:cs="Times New Roman"/>
          <w:color w:val="000000"/>
          <w:sz w:val="24"/>
          <w:szCs w:val="24"/>
          <w:lang w:val="es-ES"/>
        </w:rPr>
        <w:t xml:space="preserve"> y montubios, así como al sistema jurídico ordinario, cada uno con su Derecho propio. Estos sistemas son autónomos, unos de otros, cada </w:t>
      </w:r>
      <w:r w:rsidR="00E108D0" w:rsidRPr="00A25E42">
        <w:rPr>
          <w:rFonts w:ascii="Times New Roman" w:hAnsi="Times New Roman" w:cs="Times New Roman"/>
          <w:color w:val="000000"/>
          <w:sz w:val="24"/>
          <w:szCs w:val="24"/>
          <w:lang w:val="es-ES"/>
        </w:rPr>
        <w:t>uno con su Derecho P</w:t>
      </w:r>
      <w:r w:rsidRPr="00A25E42">
        <w:rPr>
          <w:rFonts w:ascii="Times New Roman" w:hAnsi="Times New Roman" w:cs="Times New Roman"/>
          <w:color w:val="000000"/>
          <w:sz w:val="24"/>
          <w:szCs w:val="24"/>
          <w:lang w:val="es-ES"/>
        </w:rPr>
        <w:t>ropio, autonomía legislativa</w:t>
      </w:r>
      <w:r w:rsidRPr="00A25E42">
        <w:rPr>
          <w:rStyle w:val="Refdenotaalpie"/>
          <w:rFonts w:ascii="Times New Roman" w:hAnsi="Times New Roman" w:cs="Times New Roman"/>
          <w:color w:val="000000"/>
          <w:sz w:val="24"/>
          <w:szCs w:val="24"/>
          <w:lang w:val="es-ES"/>
        </w:rPr>
        <w:footnoteReference w:id="9"/>
      </w:r>
      <w:r w:rsidRPr="00A25E42">
        <w:rPr>
          <w:rFonts w:ascii="Times New Roman" w:hAnsi="Times New Roman" w:cs="Times New Roman"/>
          <w:color w:val="000000"/>
          <w:sz w:val="24"/>
          <w:szCs w:val="24"/>
          <w:lang w:val="es-ES"/>
        </w:rPr>
        <w:t xml:space="preserve"> y jurisdiccional</w:t>
      </w:r>
      <w:r w:rsidRPr="00A25E42">
        <w:rPr>
          <w:rStyle w:val="Refdenotaalpie"/>
          <w:rFonts w:ascii="Times New Roman" w:hAnsi="Times New Roman" w:cs="Times New Roman"/>
          <w:color w:val="000000"/>
          <w:sz w:val="24"/>
          <w:szCs w:val="24"/>
          <w:lang w:val="es-ES"/>
        </w:rPr>
        <w:footnoteReference w:id="10"/>
      </w:r>
      <w:r w:rsidRPr="00A25E42">
        <w:rPr>
          <w:rFonts w:ascii="Times New Roman" w:hAnsi="Times New Roman" w:cs="Times New Roman"/>
          <w:color w:val="000000"/>
          <w:sz w:val="24"/>
          <w:szCs w:val="24"/>
          <w:lang w:val="es-ES"/>
        </w:rPr>
        <w:t>. Es decir, no hay sistemas jurídicos superiores e inferiores, todos tienen el mismo nivel de igualdad material y en los resultados concretos, de tal manera que se potencialice</w:t>
      </w:r>
      <w:r w:rsidR="00E108D0" w:rsidRPr="00A25E42">
        <w:rPr>
          <w:rFonts w:ascii="Times New Roman" w:hAnsi="Times New Roman" w:cs="Times New Roman"/>
          <w:color w:val="000000"/>
          <w:sz w:val="24"/>
          <w:szCs w:val="24"/>
          <w:lang w:val="es-ES"/>
        </w:rPr>
        <w:t>n</w:t>
      </w:r>
      <w:r w:rsidRPr="00A25E42">
        <w:rPr>
          <w:rFonts w:ascii="Times New Roman" w:hAnsi="Times New Roman" w:cs="Times New Roman"/>
          <w:color w:val="000000"/>
          <w:sz w:val="24"/>
          <w:szCs w:val="24"/>
          <w:lang w:val="es-ES"/>
        </w:rPr>
        <w:t xml:space="preserve"> las autonomías mutuamente, sin que ningún sistema jurídico puede revisar las resoluciones de los jueces de otro sistema jurídico o puedan volver a conocer esos mismos conflictos ya resueltos.</w:t>
      </w:r>
      <w:r w:rsidRPr="00A25E42">
        <w:rPr>
          <w:rStyle w:val="Refdenotaalpie"/>
          <w:rFonts w:ascii="Times New Roman" w:hAnsi="Times New Roman" w:cs="Times New Roman"/>
          <w:color w:val="000000"/>
          <w:sz w:val="24"/>
          <w:szCs w:val="24"/>
          <w:lang w:val="es-ES"/>
        </w:rPr>
        <w:footnoteReference w:id="11"/>
      </w:r>
      <w:r w:rsidRPr="00A25E42">
        <w:rPr>
          <w:rFonts w:ascii="Times New Roman" w:hAnsi="Times New Roman" w:cs="Times New Roman"/>
          <w:color w:val="000000"/>
          <w:sz w:val="24"/>
          <w:szCs w:val="24"/>
          <w:lang w:val="es-ES"/>
        </w:rPr>
        <w:t xml:space="preserve"> Pero, todos los sistemas jurídicos tienen</w:t>
      </w:r>
      <w:r w:rsidR="009C5C26" w:rsidRPr="00A25E42">
        <w:rPr>
          <w:rFonts w:ascii="Times New Roman" w:hAnsi="Times New Roman" w:cs="Times New Roman"/>
          <w:color w:val="000000"/>
          <w:sz w:val="24"/>
          <w:szCs w:val="24"/>
          <w:lang w:val="es-ES"/>
        </w:rPr>
        <w:t xml:space="preserve"> como</w:t>
      </w:r>
      <w:r w:rsidRPr="00A25E42">
        <w:rPr>
          <w:rFonts w:ascii="Times New Roman" w:hAnsi="Times New Roman" w:cs="Times New Roman"/>
          <w:color w:val="000000"/>
          <w:sz w:val="24"/>
          <w:szCs w:val="24"/>
          <w:lang w:val="es-ES"/>
        </w:rPr>
        <w:t xml:space="preserve"> límites</w:t>
      </w:r>
      <w:r w:rsidR="009C5C26" w:rsidRPr="00A25E42">
        <w:rPr>
          <w:rFonts w:ascii="Times New Roman" w:hAnsi="Times New Roman" w:cs="Times New Roman"/>
          <w:color w:val="000000"/>
          <w:sz w:val="24"/>
          <w:szCs w:val="24"/>
          <w:lang w:val="es-ES"/>
        </w:rPr>
        <w:t xml:space="preserve"> a los </w:t>
      </w:r>
      <w:r w:rsidR="00E108D0" w:rsidRPr="00A25E42">
        <w:rPr>
          <w:rFonts w:ascii="Times New Roman" w:hAnsi="Times New Roman" w:cs="Times New Roman"/>
          <w:color w:val="000000"/>
          <w:sz w:val="24"/>
          <w:szCs w:val="24"/>
          <w:lang w:val="es-ES"/>
        </w:rPr>
        <w:t>derechos humanos</w:t>
      </w:r>
      <w:r w:rsidRPr="00A25E42">
        <w:rPr>
          <w:rFonts w:ascii="Times New Roman" w:hAnsi="Times New Roman" w:cs="Times New Roman"/>
          <w:color w:val="000000"/>
          <w:sz w:val="24"/>
          <w:szCs w:val="24"/>
          <w:lang w:val="es-ES"/>
        </w:rPr>
        <w:t xml:space="preserve"> reconocidos en la Constitución, instrumentos internacionales de derechos humanos y los que son inherentes a la dignidad humana. Para garantizar el cumplimiento de esos límites se han creado garantías jurisdiccionales distintas para cada sistema jurídico: para el caso de las resoluciones de la justicia ordinaria, la acción extraordinaria de protección; y para el caso de la justicia indígena, la acción extraordinaria de protección en contra de sentencias de la justicia indígena</w:t>
      </w:r>
      <w:r w:rsidR="009C5C26" w:rsidRPr="00A25E42">
        <w:rPr>
          <w:rFonts w:ascii="Times New Roman" w:hAnsi="Times New Roman" w:cs="Times New Roman"/>
          <w:color w:val="000000"/>
          <w:sz w:val="24"/>
          <w:szCs w:val="24"/>
          <w:lang w:val="es-ES"/>
        </w:rPr>
        <w:t xml:space="preserve">, </w:t>
      </w:r>
      <w:r w:rsidRPr="00A25E42">
        <w:rPr>
          <w:rFonts w:ascii="Times New Roman" w:hAnsi="Times New Roman" w:cs="Times New Roman"/>
          <w:color w:val="000000"/>
          <w:sz w:val="24"/>
          <w:szCs w:val="24"/>
          <w:lang w:val="es-ES"/>
        </w:rPr>
        <w:t>en éste último caso, tanto los hechos como los derechos</w:t>
      </w:r>
      <w:r w:rsidR="00E108D0" w:rsidRPr="00A25E42">
        <w:rPr>
          <w:rFonts w:ascii="Times New Roman" w:hAnsi="Times New Roman" w:cs="Times New Roman"/>
          <w:color w:val="000000"/>
          <w:sz w:val="24"/>
          <w:szCs w:val="24"/>
          <w:lang w:val="es-ES"/>
        </w:rPr>
        <w:t>,</w:t>
      </w:r>
      <w:r w:rsidRPr="00A25E42">
        <w:rPr>
          <w:rFonts w:ascii="Times New Roman" w:hAnsi="Times New Roman" w:cs="Times New Roman"/>
          <w:color w:val="000000"/>
          <w:sz w:val="24"/>
          <w:szCs w:val="24"/>
          <w:lang w:val="es-ES"/>
        </w:rPr>
        <w:t xml:space="preserve"> deben </w:t>
      </w:r>
      <w:r w:rsidR="0050312C">
        <w:rPr>
          <w:rFonts w:ascii="Times New Roman" w:hAnsi="Times New Roman" w:cs="Times New Roman"/>
          <w:color w:val="000000"/>
          <w:sz w:val="24"/>
          <w:szCs w:val="24"/>
          <w:lang w:val="es-ES"/>
        </w:rPr>
        <w:t xml:space="preserve">ser </w:t>
      </w:r>
      <w:r w:rsidRPr="00A25E42">
        <w:rPr>
          <w:rFonts w:ascii="Times New Roman" w:hAnsi="Times New Roman" w:cs="Times New Roman"/>
          <w:color w:val="000000"/>
          <w:sz w:val="24"/>
          <w:szCs w:val="24"/>
          <w:lang w:val="es-ES"/>
        </w:rPr>
        <w:t>interpretados desde el Derecho Propio y sus conocimientos, a eso se denomina la interpretación intercultural.</w:t>
      </w:r>
    </w:p>
    <w:p w14:paraId="4AF5C657" w14:textId="77777777" w:rsidR="00812F71" w:rsidRPr="00A25E42" w:rsidRDefault="00812F71" w:rsidP="00A25E42">
      <w:pPr>
        <w:spacing w:after="0" w:line="240" w:lineRule="auto"/>
        <w:jc w:val="both"/>
        <w:rPr>
          <w:rFonts w:ascii="Times New Roman" w:hAnsi="Times New Roman" w:cs="Times New Roman"/>
          <w:color w:val="000000"/>
          <w:sz w:val="24"/>
          <w:szCs w:val="24"/>
          <w:lang w:val="es-ES"/>
        </w:rPr>
      </w:pPr>
    </w:p>
    <w:p w14:paraId="3C28A2D9" w14:textId="77777777" w:rsidR="00483C60" w:rsidRPr="00A25E42" w:rsidRDefault="00483C60"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 xml:space="preserve">Además, los sistemas jurídicos no se desarrollan de manera cerrada o aislada, interactúan entre ellas y con toda la institucionalidad del Estado, unas veces las personas de los colectivos indígenas recurren a la justicia ordinaria o los dirigentes remiten los casos, otras veces, una persona que no pertenece a una comunidad indígena puede cometer infracciones en el territorio indígena (Defensoría Pública del Ecuador, 2013). En estos casos es importante </w:t>
      </w:r>
      <w:proofErr w:type="spellStart"/>
      <w:r w:rsidRPr="00A25E42">
        <w:rPr>
          <w:rFonts w:ascii="Times New Roman" w:hAnsi="Times New Roman" w:cs="Times New Roman"/>
          <w:color w:val="000000"/>
          <w:sz w:val="24"/>
          <w:szCs w:val="24"/>
          <w:lang w:val="es-ES"/>
        </w:rPr>
        <w:t>interculturalizar</w:t>
      </w:r>
      <w:proofErr w:type="spellEnd"/>
      <w:r w:rsidRPr="00A25E42">
        <w:rPr>
          <w:rFonts w:ascii="Times New Roman" w:hAnsi="Times New Roman" w:cs="Times New Roman"/>
          <w:color w:val="000000"/>
          <w:sz w:val="24"/>
          <w:szCs w:val="24"/>
          <w:lang w:val="es-ES"/>
        </w:rPr>
        <w:t xml:space="preserve"> todas las justicias, toda la institucionalidad del Estado e incluso toda la sociedad. </w:t>
      </w:r>
    </w:p>
    <w:p w14:paraId="548E8660" w14:textId="77777777" w:rsidR="00812F71" w:rsidRDefault="00812F71" w:rsidP="00A25E42">
      <w:pPr>
        <w:spacing w:after="0" w:line="240" w:lineRule="auto"/>
        <w:jc w:val="both"/>
        <w:rPr>
          <w:rFonts w:ascii="Times New Roman" w:hAnsi="Times New Roman" w:cs="Times New Roman"/>
          <w:color w:val="000000"/>
          <w:sz w:val="24"/>
          <w:szCs w:val="24"/>
          <w:lang w:val="es-ES"/>
        </w:rPr>
      </w:pPr>
    </w:p>
    <w:p w14:paraId="7DFC4362" w14:textId="7AC601CA" w:rsidR="00483C60" w:rsidRDefault="00483C60"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Consecuentemente, la interpretación intercultural sign</w:t>
      </w:r>
      <w:r w:rsidR="009C5C26" w:rsidRPr="00A25E42">
        <w:rPr>
          <w:rFonts w:ascii="Times New Roman" w:hAnsi="Times New Roman" w:cs="Times New Roman"/>
          <w:color w:val="000000"/>
          <w:sz w:val="24"/>
          <w:szCs w:val="24"/>
          <w:lang w:val="es-ES"/>
        </w:rPr>
        <w:t>ifica entender o dar sentido a los d</w:t>
      </w:r>
      <w:r w:rsidRPr="00A25E42">
        <w:rPr>
          <w:rFonts w:ascii="Times New Roman" w:hAnsi="Times New Roman" w:cs="Times New Roman"/>
          <w:color w:val="000000"/>
          <w:sz w:val="24"/>
          <w:szCs w:val="24"/>
          <w:lang w:val="es-ES"/>
        </w:rPr>
        <w:t>erecho</w:t>
      </w:r>
      <w:r w:rsidR="009C5C26" w:rsidRPr="00A25E42">
        <w:rPr>
          <w:rFonts w:ascii="Times New Roman" w:hAnsi="Times New Roman" w:cs="Times New Roman"/>
          <w:color w:val="000000"/>
          <w:sz w:val="24"/>
          <w:szCs w:val="24"/>
          <w:lang w:val="es-ES"/>
        </w:rPr>
        <w:t>s</w:t>
      </w:r>
      <w:r w:rsidRPr="00A25E42">
        <w:rPr>
          <w:rFonts w:ascii="Times New Roman" w:hAnsi="Times New Roman" w:cs="Times New Roman"/>
          <w:color w:val="000000"/>
          <w:sz w:val="24"/>
          <w:szCs w:val="24"/>
          <w:lang w:val="es-ES"/>
        </w:rPr>
        <w:t xml:space="preserve"> y a los hechos o acontecimientos, de manera contextualizada y a partir del Derecho Propio y sus conocimientos, eliminando todo tipo de </w:t>
      </w:r>
      <w:proofErr w:type="spellStart"/>
      <w:r w:rsidRPr="00A25E42">
        <w:rPr>
          <w:rFonts w:ascii="Times New Roman" w:hAnsi="Times New Roman" w:cs="Times New Roman"/>
          <w:color w:val="000000"/>
          <w:sz w:val="24"/>
          <w:szCs w:val="24"/>
          <w:lang w:val="es-ES"/>
        </w:rPr>
        <w:t>subalternidad</w:t>
      </w:r>
      <w:proofErr w:type="spellEnd"/>
      <w:r w:rsidRPr="00A25E42">
        <w:rPr>
          <w:rFonts w:ascii="Times New Roman" w:hAnsi="Times New Roman" w:cs="Times New Roman"/>
          <w:color w:val="000000"/>
          <w:sz w:val="24"/>
          <w:szCs w:val="24"/>
          <w:lang w:val="es-ES"/>
        </w:rPr>
        <w:t xml:space="preserve"> y efectivizando las autonomías y la igualdad de resultados en cada caso concreto, entrando al diálogo y </w:t>
      </w:r>
      <w:proofErr w:type="spellStart"/>
      <w:r w:rsidRPr="00A25E42">
        <w:rPr>
          <w:rFonts w:ascii="Times New Roman" w:hAnsi="Times New Roman" w:cs="Times New Roman"/>
          <w:color w:val="000000"/>
          <w:sz w:val="24"/>
          <w:szCs w:val="24"/>
          <w:lang w:val="es-ES"/>
        </w:rPr>
        <w:t>coaprendizaje</w:t>
      </w:r>
      <w:proofErr w:type="spellEnd"/>
      <w:r w:rsidRPr="00A25E42">
        <w:rPr>
          <w:rFonts w:ascii="Times New Roman" w:hAnsi="Times New Roman" w:cs="Times New Roman"/>
          <w:color w:val="000000"/>
          <w:sz w:val="24"/>
          <w:szCs w:val="24"/>
          <w:lang w:val="es-ES"/>
        </w:rPr>
        <w:t xml:space="preserve"> mutuo</w:t>
      </w:r>
      <w:r w:rsidR="00D47EC8" w:rsidRPr="00A25E42">
        <w:rPr>
          <w:rFonts w:ascii="Times New Roman" w:hAnsi="Times New Roman" w:cs="Times New Roman"/>
          <w:color w:val="000000"/>
          <w:sz w:val="24"/>
          <w:szCs w:val="24"/>
          <w:lang w:val="es-ES"/>
        </w:rPr>
        <w:t>.</w:t>
      </w:r>
      <w:r w:rsidRPr="00A25E42">
        <w:rPr>
          <w:rFonts w:ascii="Times New Roman" w:hAnsi="Times New Roman" w:cs="Times New Roman"/>
          <w:color w:val="000000"/>
          <w:sz w:val="24"/>
          <w:szCs w:val="24"/>
          <w:lang w:val="es-ES"/>
        </w:rPr>
        <w:t xml:space="preserve"> Este modo de interpretar implica, que la Corte Constitucional, al menos, debe realizar el siguiente ejercicio:</w:t>
      </w:r>
    </w:p>
    <w:p w14:paraId="193F9853" w14:textId="77777777" w:rsidR="00812F71" w:rsidRPr="00A25E42" w:rsidRDefault="00812F71" w:rsidP="00A25E42">
      <w:pPr>
        <w:spacing w:after="0" w:line="240" w:lineRule="auto"/>
        <w:jc w:val="both"/>
        <w:rPr>
          <w:rFonts w:ascii="Times New Roman" w:hAnsi="Times New Roman" w:cs="Times New Roman"/>
          <w:color w:val="000000"/>
          <w:sz w:val="24"/>
          <w:szCs w:val="24"/>
          <w:lang w:val="es-ES"/>
        </w:rPr>
      </w:pPr>
    </w:p>
    <w:p w14:paraId="51B1FDA9" w14:textId="37C35808" w:rsidR="00483C60" w:rsidRDefault="00D47EC8" w:rsidP="00A25E42">
      <w:pPr>
        <w:pStyle w:val="Prrafodelista"/>
        <w:numPr>
          <w:ilvl w:val="0"/>
          <w:numId w:val="1"/>
        </w:num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lastRenderedPageBreak/>
        <w:t>Asumir, como dijo</w:t>
      </w:r>
      <w:r w:rsidR="00483C60" w:rsidRPr="00A25E42">
        <w:rPr>
          <w:rFonts w:ascii="Times New Roman" w:hAnsi="Times New Roman" w:cs="Times New Roman"/>
          <w:color w:val="000000"/>
          <w:sz w:val="24"/>
          <w:szCs w:val="24"/>
          <w:lang w:val="es-ES"/>
        </w:rPr>
        <w:t xml:space="preserve"> De Cusa (1984) en 1440, la posición de docto ignorante y no la posición de ignorante </w:t>
      </w:r>
      <w:proofErr w:type="spellStart"/>
      <w:r w:rsidR="00483C60" w:rsidRPr="00A25E42">
        <w:rPr>
          <w:rFonts w:ascii="Times New Roman" w:hAnsi="Times New Roman" w:cs="Times New Roman"/>
          <w:color w:val="000000"/>
          <w:sz w:val="24"/>
          <w:szCs w:val="24"/>
          <w:lang w:val="es-ES"/>
        </w:rPr>
        <w:t>ignorante</w:t>
      </w:r>
      <w:proofErr w:type="spellEnd"/>
      <w:r w:rsidR="00483C60" w:rsidRPr="00A25E42">
        <w:rPr>
          <w:rFonts w:ascii="Times New Roman" w:hAnsi="Times New Roman" w:cs="Times New Roman"/>
          <w:color w:val="000000"/>
          <w:sz w:val="24"/>
          <w:szCs w:val="24"/>
          <w:lang w:val="es-ES"/>
        </w:rPr>
        <w:t xml:space="preserve">, es decir, frente a la infinitud de sistemas jurídicos y al limitado conocimiento de todos ellos, se debe asumir que se desconoce ciertas cuestiones, en este caso los sistemas jurídicos, conocimientos y contextos en el que se producen los hechos. El asumir el desconocimiento, no significa imposibilidad de conocer lo desconocido, al contrario, es el paso previo para entrar al siguiente. </w:t>
      </w:r>
      <w:r w:rsidRPr="00A25E42">
        <w:rPr>
          <w:rFonts w:ascii="Times New Roman" w:hAnsi="Times New Roman" w:cs="Times New Roman"/>
          <w:color w:val="000000"/>
          <w:sz w:val="24"/>
          <w:szCs w:val="24"/>
          <w:lang w:val="es-ES"/>
        </w:rPr>
        <w:t xml:space="preserve">En cambio, la actuación arrogante e impositiva, asume el papel de </w:t>
      </w:r>
      <w:r w:rsidR="00483C60" w:rsidRPr="00A25E42">
        <w:rPr>
          <w:rFonts w:ascii="Times New Roman" w:hAnsi="Times New Roman" w:cs="Times New Roman"/>
          <w:color w:val="000000"/>
          <w:sz w:val="24"/>
          <w:szCs w:val="24"/>
          <w:lang w:val="es-ES"/>
        </w:rPr>
        <w:t xml:space="preserve">ignorante </w:t>
      </w:r>
      <w:proofErr w:type="spellStart"/>
      <w:r w:rsidR="00483C60" w:rsidRPr="00A25E42">
        <w:rPr>
          <w:rFonts w:ascii="Times New Roman" w:hAnsi="Times New Roman" w:cs="Times New Roman"/>
          <w:color w:val="000000"/>
          <w:sz w:val="24"/>
          <w:szCs w:val="24"/>
          <w:lang w:val="es-ES"/>
        </w:rPr>
        <w:t>ignorante</w:t>
      </w:r>
      <w:proofErr w:type="spellEnd"/>
      <w:r w:rsidR="00483C60" w:rsidRPr="00A25E42">
        <w:rPr>
          <w:rFonts w:ascii="Times New Roman" w:hAnsi="Times New Roman" w:cs="Times New Roman"/>
          <w:color w:val="000000"/>
          <w:sz w:val="24"/>
          <w:szCs w:val="24"/>
          <w:lang w:val="es-ES"/>
        </w:rPr>
        <w:t xml:space="preserve">, </w:t>
      </w:r>
      <w:r w:rsidRPr="00A25E42">
        <w:rPr>
          <w:rFonts w:ascii="Times New Roman" w:hAnsi="Times New Roman" w:cs="Times New Roman"/>
          <w:color w:val="000000"/>
          <w:sz w:val="24"/>
          <w:szCs w:val="24"/>
          <w:lang w:val="es-ES"/>
        </w:rPr>
        <w:t xml:space="preserve">porque </w:t>
      </w:r>
      <w:r w:rsidR="00483C60" w:rsidRPr="00A25E42">
        <w:rPr>
          <w:rFonts w:ascii="Times New Roman" w:hAnsi="Times New Roman" w:cs="Times New Roman"/>
          <w:color w:val="000000"/>
          <w:sz w:val="24"/>
          <w:szCs w:val="24"/>
          <w:lang w:val="es-ES"/>
        </w:rPr>
        <w:t>no tiene l</w:t>
      </w:r>
      <w:r w:rsidRPr="00A25E42">
        <w:rPr>
          <w:rFonts w:ascii="Times New Roman" w:hAnsi="Times New Roman" w:cs="Times New Roman"/>
          <w:color w:val="000000"/>
          <w:sz w:val="24"/>
          <w:szCs w:val="24"/>
          <w:lang w:val="es-ES"/>
        </w:rPr>
        <w:t>a capacidad de ser consciente</w:t>
      </w:r>
      <w:r w:rsidR="00483C60" w:rsidRPr="00A25E42">
        <w:rPr>
          <w:rFonts w:ascii="Times New Roman" w:hAnsi="Times New Roman" w:cs="Times New Roman"/>
          <w:color w:val="000000"/>
          <w:sz w:val="24"/>
          <w:szCs w:val="24"/>
          <w:lang w:val="es-ES"/>
        </w:rPr>
        <w:t xml:space="preserve"> que ignora</w:t>
      </w:r>
      <w:r w:rsidRPr="00A25E42">
        <w:rPr>
          <w:rFonts w:ascii="Times New Roman" w:hAnsi="Times New Roman" w:cs="Times New Roman"/>
          <w:color w:val="000000"/>
          <w:sz w:val="24"/>
          <w:szCs w:val="24"/>
          <w:lang w:val="es-ES"/>
        </w:rPr>
        <w:t>.</w:t>
      </w:r>
    </w:p>
    <w:p w14:paraId="5C15075E" w14:textId="77777777" w:rsidR="00812F71" w:rsidRPr="00A25E42" w:rsidRDefault="00812F71" w:rsidP="00812F71">
      <w:pPr>
        <w:pStyle w:val="Prrafodelista"/>
        <w:spacing w:after="0" w:line="240" w:lineRule="auto"/>
        <w:ind w:left="360"/>
        <w:jc w:val="both"/>
        <w:rPr>
          <w:rFonts w:ascii="Times New Roman" w:hAnsi="Times New Roman" w:cs="Times New Roman"/>
          <w:color w:val="000000"/>
          <w:sz w:val="24"/>
          <w:szCs w:val="24"/>
          <w:lang w:val="es-ES"/>
        </w:rPr>
      </w:pPr>
    </w:p>
    <w:p w14:paraId="345D2E5D" w14:textId="6FCC4B92" w:rsidR="00483C60" w:rsidRDefault="00483C60" w:rsidP="00A25E42">
      <w:pPr>
        <w:pStyle w:val="Prrafodelista"/>
        <w:numPr>
          <w:ilvl w:val="0"/>
          <w:numId w:val="1"/>
        </w:num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Una vez consciente de nuestro limitado conocimiento, nace la obligación de conocer el Derecho, conocimiento</w:t>
      </w:r>
      <w:r w:rsidR="00AE6AF4" w:rsidRPr="00A25E42">
        <w:rPr>
          <w:rFonts w:ascii="Times New Roman" w:hAnsi="Times New Roman" w:cs="Times New Roman"/>
          <w:color w:val="000000"/>
          <w:sz w:val="24"/>
          <w:szCs w:val="24"/>
          <w:lang w:val="es-ES"/>
        </w:rPr>
        <w:t xml:space="preserve"> y contexto en el que se produjeron</w:t>
      </w:r>
      <w:r w:rsidRPr="00A25E42">
        <w:rPr>
          <w:rFonts w:ascii="Times New Roman" w:hAnsi="Times New Roman" w:cs="Times New Roman"/>
          <w:color w:val="000000"/>
          <w:sz w:val="24"/>
          <w:szCs w:val="24"/>
          <w:lang w:val="es-ES"/>
        </w:rPr>
        <w:t xml:space="preserve"> los hechos. Los mecanismos de acercamiento son </w:t>
      </w:r>
      <w:r w:rsidR="0050312C">
        <w:rPr>
          <w:rFonts w:ascii="Times New Roman" w:hAnsi="Times New Roman" w:cs="Times New Roman"/>
          <w:color w:val="000000"/>
          <w:sz w:val="24"/>
          <w:szCs w:val="24"/>
          <w:lang w:val="es-ES"/>
        </w:rPr>
        <w:t>varios</w:t>
      </w:r>
      <w:r w:rsidRPr="00A25E42">
        <w:rPr>
          <w:rFonts w:ascii="Times New Roman" w:hAnsi="Times New Roman" w:cs="Times New Roman"/>
          <w:color w:val="000000"/>
          <w:sz w:val="24"/>
          <w:szCs w:val="24"/>
          <w:lang w:val="es-ES"/>
        </w:rPr>
        <w:t>: desde el contacto directo con la comunidad hasta los peritajes.</w:t>
      </w:r>
    </w:p>
    <w:p w14:paraId="7FF7C402" w14:textId="18B4D2F9" w:rsidR="00812F71" w:rsidRPr="00812F71" w:rsidRDefault="00812F71" w:rsidP="00812F71">
      <w:pPr>
        <w:spacing w:after="0" w:line="240" w:lineRule="auto"/>
        <w:jc w:val="both"/>
        <w:rPr>
          <w:rFonts w:ascii="Times New Roman" w:hAnsi="Times New Roman" w:cs="Times New Roman"/>
          <w:color w:val="000000"/>
          <w:sz w:val="24"/>
          <w:szCs w:val="24"/>
          <w:lang w:val="es-ES"/>
        </w:rPr>
      </w:pPr>
    </w:p>
    <w:p w14:paraId="75C863D3" w14:textId="6C0E66F5" w:rsidR="00483C60" w:rsidRDefault="00483C60" w:rsidP="00A25E42">
      <w:pPr>
        <w:pStyle w:val="Prrafodelista"/>
        <w:numPr>
          <w:ilvl w:val="0"/>
          <w:numId w:val="1"/>
        </w:num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 xml:space="preserve">Conocido el Derecho, el conocimiento y el contexto en que se produjeron los hechos, viene el proceso de diálogo entre aquellos y los derechos o garantías presuntamente vulnerados, para ello, al menos, la Corte Constitucional debe: </w:t>
      </w:r>
    </w:p>
    <w:p w14:paraId="7F90B04C" w14:textId="2B32E399" w:rsidR="00812F71" w:rsidRPr="00812F71" w:rsidRDefault="00812F71" w:rsidP="00812F71">
      <w:pPr>
        <w:spacing w:after="0" w:line="240" w:lineRule="auto"/>
        <w:jc w:val="both"/>
        <w:rPr>
          <w:rFonts w:ascii="Times New Roman" w:hAnsi="Times New Roman" w:cs="Times New Roman"/>
          <w:color w:val="000000"/>
          <w:sz w:val="24"/>
          <w:szCs w:val="24"/>
          <w:lang w:val="es-ES"/>
        </w:rPr>
      </w:pPr>
    </w:p>
    <w:p w14:paraId="23AA7EC7" w14:textId="77777777" w:rsidR="00483C60" w:rsidRPr="00A25E42" w:rsidRDefault="00483C60" w:rsidP="00A25E42">
      <w:pPr>
        <w:pStyle w:val="Prrafodelista"/>
        <w:numPr>
          <w:ilvl w:val="0"/>
          <w:numId w:val="2"/>
        </w:numPr>
        <w:spacing w:after="0" w:line="240" w:lineRule="auto"/>
        <w:ind w:left="1080"/>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 xml:space="preserve">Analizar cómo y por qué apareció y se reconoció el derecho o garantía del debido proceso en la justicia ordinaria y por qué se justifica ese reconocimiento en ese contexto. </w:t>
      </w:r>
    </w:p>
    <w:p w14:paraId="5ECE6C23" w14:textId="77777777" w:rsidR="00483C60" w:rsidRPr="00A25E42" w:rsidRDefault="00483C60" w:rsidP="00A25E42">
      <w:pPr>
        <w:pStyle w:val="Prrafodelista"/>
        <w:numPr>
          <w:ilvl w:val="0"/>
          <w:numId w:val="2"/>
        </w:numPr>
        <w:spacing w:after="0" w:line="240" w:lineRule="auto"/>
        <w:ind w:left="1080"/>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 xml:space="preserve">Cómo en el colectivo indígena se garantiza el derecho o garantía del debido proceso en discusión. O por qué no se justifica esa garantía en el colectivo indígena, explicando a partir de los principios básicos del derecho indígena, como la </w:t>
      </w:r>
      <w:proofErr w:type="spellStart"/>
      <w:r w:rsidRPr="00A25E42">
        <w:rPr>
          <w:rFonts w:ascii="Times New Roman" w:hAnsi="Times New Roman" w:cs="Times New Roman"/>
          <w:color w:val="000000"/>
          <w:sz w:val="24"/>
          <w:szCs w:val="24"/>
          <w:lang w:val="es-ES"/>
        </w:rPr>
        <w:t>interrelacionalidad</w:t>
      </w:r>
      <w:proofErr w:type="spellEnd"/>
      <w:r w:rsidRPr="00A25E42">
        <w:rPr>
          <w:rFonts w:ascii="Times New Roman" w:hAnsi="Times New Roman" w:cs="Times New Roman"/>
          <w:color w:val="000000"/>
          <w:sz w:val="24"/>
          <w:szCs w:val="24"/>
          <w:lang w:val="es-ES"/>
        </w:rPr>
        <w:t xml:space="preserve">. </w:t>
      </w:r>
    </w:p>
    <w:p w14:paraId="30175E5F" w14:textId="6BF34DB5" w:rsidR="00483C60" w:rsidRDefault="00483C60" w:rsidP="00A25E42">
      <w:pPr>
        <w:pStyle w:val="Prrafodelista"/>
        <w:spacing w:after="0" w:line="240" w:lineRule="auto"/>
        <w:ind w:left="1080"/>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Por el principio</w:t>
      </w:r>
      <w:r w:rsidR="00AE6AF4" w:rsidRPr="00A25E42">
        <w:rPr>
          <w:rFonts w:ascii="Times New Roman" w:hAnsi="Times New Roman" w:cs="Times New Roman"/>
          <w:color w:val="000000"/>
          <w:sz w:val="24"/>
          <w:szCs w:val="24"/>
          <w:lang w:val="es-ES"/>
        </w:rPr>
        <w:t xml:space="preserve"> </w:t>
      </w:r>
      <w:proofErr w:type="spellStart"/>
      <w:r w:rsidR="00AE6AF4" w:rsidRPr="00A25E42">
        <w:rPr>
          <w:rFonts w:ascii="Times New Roman" w:hAnsi="Times New Roman" w:cs="Times New Roman"/>
          <w:color w:val="000000"/>
          <w:sz w:val="24"/>
          <w:szCs w:val="24"/>
          <w:lang w:val="es-ES"/>
        </w:rPr>
        <w:t>interrelacionalidad</w:t>
      </w:r>
      <w:proofErr w:type="spellEnd"/>
      <w:r w:rsidRPr="00A25E42">
        <w:rPr>
          <w:rFonts w:ascii="Times New Roman" w:hAnsi="Times New Roman" w:cs="Times New Roman"/>
          <w:color w:val="000000"/>
          <w:sz w:val="24"/>
          <w:szCs w:val="24"/>
          <w:lang w:val="es-ES"/>
        </w:rPr>
        <w:t>, los conflictos no se entienden en forma aislada sino en fo</w:t>
      </w:r>
      <w:r w:rsidR="00AE6AF4" w:rsidRPr="00A25E42">
        <w:rPr>
          <w:rFonts w:ascii="Times New Roman" w:hAnsi="Times New Roman" w:cs="Times New Roman"/>
          <w:color w:val="000000"/>
          <w:sz w:val="24"/>
          <w:szCs w:val="24"/>
          <w:lang w:val="es-ES"/>
        </w:rPr>
        <w:t>rma integral e interrelacionada</w:t>
      </w:r>
      <w:r w:rsidRPr="00A25E42">
        <w:rPr>
          <w:rFonts w:ascii="Times New Roman" w:hAnsi="Times New Roman" w:cs="Times New Roman"/>
          <w:color w:val="000000"/>
          <w:sz w:val="24"/>
          <w:szCs w:val="24"/>
          <w:lang w:val="es-ES"/>
        </w:rPr>
        <w:t xml:space="preserve"> en diferentes niveles: personal, familiar, comunitario y cósmico, de ahí que, se tiende a resolver la integralidad de las causas y efectos que produce la desarmonía en esos diferentes niveles,</w:t>
      </w:r>
      <w:r w:rsidR="00AE6AF4" w:rsidRPr="00A25E42">
        <w:rPr>
          <w:rFonts w:ascii="Times New Roman" w:hAnsi="Times New Roman" w:cs="Times New Roman"/>
          <w:color w:val="000000"/>
          <w:sz w:val="24"/>
          <w:szCs w:val="24"/>
          <w:lang w:val="es-ES"/>
        </w:rPr>
        <w:t xml:space="preserve"> y </w:t>
      </w:r>
      <w:r w:rsidRPr="00A25E42">
        <w:rPr>
          <w:rFonts w:ascii="Times New Roman" w:hAnsi="Times New Roman" w:cs="Times New Roman"/>
          <w:color w:val="000000"/>
          <w:sz w:val="24"/>
          <w:szCs w:val="24"/>
          <w:lang w:val="es-ES"/>
        </w:rPr>
        <w:t xml:space="preserve">los ritos de sanación </w:t>
      </w:r>
      <w:r w:rsidR="009F029B">
        <w:rPr>
          <w:rFonts w:ascii="Times New Roman" w:hAnsi="Times New Roman" w:cs="Times New Roman"/>
          <w:color w:val="000000"/>
          <w:sz w:val="24"/>
          <w:szCs w:val="24"/>
          <w:lang w:val="es-ES"/>
        </w:rPr>
        <w:t xml:space="preserve">que </w:t>
      </w:r>
      <w:r w:rsidRPr="00A25E42">
        <w:rPr>
          <w:rFonts w:ascii="Times New Roman" w:hAnsi="Times New Roman" w:cs="Times New Roman"/>
          <w:color w:val="000000"/>
          <w:sz w:val="24"/>
          <w:szCs w:val="24"/>
          <w:lang w:val="es-ES"/>
        </w:rPr>
        <w:t xml:space="preserve">contribuyen a recuperar la armonía.   </w:t>
      </w:r>
    </w:p>
    <w:p w14:paraId="2C1820AB" w14:textId="77777777" w:rsidR="00812F71" w:rsidRPr="00A25E42" w:rsidRDefault="00812F71" w:rsidP="00A25E42">
      <w:pPr>
        <w:pStyle w:val="Prrafodelista"/>
        <w:spacing w:after="0" w:line="240" w:lineRule="auto"/>
        <w:ind w:left="1080"/>
        <w:jc w:val="both"/>
        <w:rPr>
          <w:rFonts w:ascii="Times New Roman" w:hAnsi="Times New Roman" w:cs="Times New Roman"/>
          <w:color w:val="000000"/>
          <w:sz w:val="24"/>
          <w:szCs w:val="24"/>
          <w:lang w:val="es-ES"/>
        </w:rPr>
      </w:pPr>
    </w:p>
    <w:p w14:paraId="0B8C2C52" w14:textId="22B28E02" w:rsidR="00483C60" w:rsidRPr="00A25E42" w:rsidRDefault="00483C60" w:rsidP="00A25E42">
      <w:pPr>
        <w:pStyle w:val="Prrafodelista"/>
        <w:numPr>
          <w:ilvl w:val="0"/>
          <w:numId w:val="1"/>
        </w:num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Sólo con los ejercicios anteriores, la Corte puede determinar si existe o no violación de derechos humanos o garantías del debido proceso.</w:t>
      </w:r>
    </w:p>
    <w:p w14:paraId="40077E92" w14:textId="77777777" w:rsidR="00812F71" w:rsidRDefault="00812F71" w:rsidP="00A25E42">
      <w:pPr>
        <w:spacing w:after="0" w:line="240" w:lineRule="auto"/>
        <w:jc w:val="both"/>
        <w:rPr>
          <w:rFonts w:ascii="Times New Roman" w:hAnsi="Times New Roman" w:cs="Times New Roman"/>
          <w:color w:val="000000"/>
          <w:sz w:val="24"/>
          <w:szCs w:val="24"/>
          <w:lang w:val="es-ES"/>
        </w:rPr>
      </w:pPr>
    </w:p>
    <w:p w14:paraId="1B8CF60C" w14:textId="18779E7A" w:rsidR="00483C60" w:rsidRPr="00A25E42" w:rsidRDefault="00483C60"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El ejercicio de interpretación intercultural, no significa que, en determinados casos y de ser necesario se tenga que ponderar derechos. En estos casos, la Corte Constitucional deberá observar, al menos los siguientes principios: Autonomía, por este principio se garantiza la máxima autonomía de los colectivos indígenas y un mínimo de restricciones en el ejercicio de funciones jurisdiccionales,</w:t>
      </w:r>
      <w:r w:rsidRPr="00A25E42">
        <w:rPr>
          <w:rStyle w:val="Refdenotaalpie"/>
          <w:rFonts w:ascii="Times New Roman" w:hAnsi="Times New Roman" w:cs="Times New Roman"/>
          <w:color w:val="000000"/>
          <w:sz w:val="24"/>
          <w:szCs w:val="24"/>
          <w:lang w:val="es-ES"/>
        </w:rPr>
        <w:t xml:space="preserve"> </w:t>
      </w:r>
      <w:r w:rsidRPr="00A25E42">
        <w:rPr>
          <w:rStyle w:val="Refdenotaalpie"/>
          <w:rFonts w:ascii="Times New Roman" w:hAnsi="Times New Roman" w:cs="Times New Roman"/>
          <w:color w:val="000000"/>
          <w:sz w:val="24"/>
          <w:szCs w:val="24"/>
          <w:lang w:val="es-ES"/>
        </w:rPr>
        <w:footnoteReference w:id="12"/>
      </w:r>
      <w:r w:rsidRPr="00A25E42">
        <w:rPr>
          <w:rFonts w:ascii="Times New Roman" w:hAnsi="Times New Roman" w:cs="Times New Roman"/>
          <w:color w:val="000000"/>
          <w:sz w:val="24"/>
          <w:szCs w:val="24"/>
          <w:lang w:val="es-ES"/>
        </w:rPr>
        <w:t xml:space="preserve"> ésta última debe ser razonable y como última alternativa frente a la vulneración de un derecho humano; y, Pro-justicia indígena, es decir en caso de duda se resolverá favoreciendo a la justicia indígena.</w:t>
      </w:r>
    </w:p>
    <w:p w14:paraId="6BA6C80F" w14:textId="77777777" w:rsidR="00812F71" w:rsidRDefault="00812F71" w:rsidP="00A25E42">
      <w:pPr>
        <w:spacing w:after="0" w:line="240" w:lineRule="auto"/>
        <w:rPr>
          <w:rFonts w:ascii="Times New Roman" w:hAnsi="Times New Roman" w:cs="Times New Roman"/>
          <w:color w:val="000000"/>
          <w:sz w:val="24"/>
          <w:szCs w:val="24"/>
          <w:lang w:val="es-ES"/>
        </w:rPr>
      </w:pPr>
    </w:p>
    <w:p w14:paraId="09C7DCF1" w14:textId="7A8F6F1E" w:rsidR="00483C60" w:rsidRPr="00A25E42" w:rsidRDefault="00483C60" w:rsidP="00A25E42">
      <w:pPr>
        <w:spacing w:after="0" w:line="240" w:lineRule="auto"/>
        <w:rPr>
          <w:rFonts w:ascii="Times New Roman" w:hAnsi="Times New Roman" w:cs="Times New Roman"/>
          <w:b/>
          <w:i/>
          <w:sz w:val="24"/>
          <w:szCs w:val="24"/>
          <w:lang w:val="es-ES" w:eastAsia="es-ES" w:bidi="he-IL"/>
        </w:rPr>
      </w:pPr>
      <w:r w:rsidRPr="00A25E42">
        <w:rPr>
          <w:rFonts w:ascii="Times New Roman" w:hAnsi="Times New Roman" w:cs="Times New Roman"/>
          <w:color w:val="000000"/>
          <w:sz w:val="24"/>
          <w:szCs w:val="24"/>
          <w:lang w:val="es-ES"/>
        </w:rPr>
        <w:t>2. Resoluciones de l</w:t>
      </w:r>
      <w:r w:rsidRPr="00A25E42">
        <w:rPr>
          <w:rFonts w:ascii="Times New Roman" w:hAnsi="Times New Roman" w:cs="Times New Roman"/>
          <w:sz w:val="24"/>
          <w:szCs w:val="24"/>
          <w:lang w:val="es-ES" w:eastAsia="es-ES" w:bidi="he-IL"/>
        </w:rPr>
        <w:t>a Corte Constitucional e interpretación intercultural de derechos humanos</w:t>
      </w:r>
      <w:r w:rsidRPr="00A25E42">
        <w:rPr>
          <w:rFonts w:ascii="Times New Roman" w:hAnsi="Times New Roman" w:cs="Times New Roman"/>
          <w:b/>
          <w:i/>
          <w:sz w:val="24"/>
          <w:szCs w:val="24"/>
          <w:lang w:val="es-ES" w:eastAsia="es-ES" w:bidi="he-IL"/>
        </w:rPr>
        <w:t xml:space="preserve"> </w:t>
      </w:r>
    </w:p>
    <w:p w14:paraId="0F7A27E3" w14:textId="77777777" w:rsidR="00812F71" w:rsidRDefault="00812F71" w:rsidP="00A25E42">
      <w:pPr>
        <w:spacing w:after="0" w:line="240" w:lineRule="auto"/>
        <w:jc w:val="both"/>
        <w:rPr>
          <w:rFonts w:ascii="Times New Roman" w:hAnsi="Times New Roman" w:cs="Times New Roman"/>
          <w:color w:val="000000"/>
          <w:sz w:val="24"/>
          <w:szCs w:val="24"/>
          <w:lang w:val="es-ES"/>
        </w:rPr>
      </w:pPr>
    </w:p>
    <w:p w14:paraId="5373ADF7" w14:textId="38D669DE" w:rsidR="00483C60" w:rsidRPr="00A25E42" w:rsidRDefault="00483C60"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lastRenderedPageBreak/>
        <w:t>A partir de los elementos antes desarrollados, las sentencias de la Corte Constitucional</w:t>
      </w:r>
      <w:r w:rsidRPr="00A25E42">
        <w:rPr>
          <w:rStyle w:val="Refdenotaalpie"/>
          <w:rFonts w:ascii="Times New Roman" w:hAnsi="Times New Roman" w:cs="Times New Roman"/>
          <w:color w:val="000000"/>
          <w:sz w:val="24"/>
          <w:szCs w:val="24"/>
          <w:lang w:val="es-ES"/>
        </w:rPr>
        <w:footnoteReference w:id="13"/>
      </w:r>
      <w:r w:rsidRPr="00A25E42">
        <w:rPr>
          <w:rFonts w:ascii="Times New Roman" w:hAnsi="Times New Roman" w:cs="Times New Roman"/>
          <w:color w:val="000000"/>
          <w:sz w:val="24"/>
          <w:szCs w:val="24"/>
          <w:lang w:val="es-ES"/>
        </w:rPr>
        <w:t xml:space="preserve"> y las conversaciones con los dirigentes e involucrados en cada caso, se analizará los caminos que ha optado la Corte para comprender los hechos generados en las comunidades indígenas e interpretar los derechos supuest</w:t>
      </w:r>
      <w:r w:rsidR="0072574B">
        <w:rPr>
          <w:rFonts w:ascii="Times New Roman" w:hAnsi="Times New Roman" w:cs="Times New Roman"/>
          <w:color w:val="000000"/>
          <w:sz w:val="24"/>
          <w:szCs w:val="24"/>
          <w:lang w:val="es-ES"/>
        </w:rPr>
        <w:t>amente vulnerados y contrastar</w:t>
      </w:r>
      <w:r w:rsidRPr="00A25E42">
        <w:rPr>
          <w:rFonts w:ascii="Times New Roman" w:hAnsi="Times New Roman" w:cs="Times New Roman"/>
          <w:color w:val="000000"/>
          <w:sz w:val="24"/>
          <w:szCs w:val="24"/>
          <w:lang w:val="es-ES"/>
        </w:rPr>
        <w:t xml:space="preserve"> con la concepción de los dirigentes de las comunidades indígenas.</w:t>
      </w:r>
    </w:p>
    <w:p w14:paraId="5BB32A71" w14:textId="77777777" w:rsidR="00812F71" w:rsidRDefault="00812F71" w:rsidP="00A25E42">
      <w:pPr>
        <w:spacing w:after="0" w:line="240" w:lineRule="auto"/>
        <w:jc w:val="both"/>
        <w:rPr>
          <w:rFonts w:ascii="Times New Roman" w:hAnsi="Times New Roman" w:cs="Times New Roman"/>
          <w:color w:val="000000"/>
          <w:sz w:val="24"/>
          <w:szCs w:val="24"/>
          <w:lang w:val="es-ES"/>
        </w:rPr>
      </w:pPr>
    </w:p>
    <w:p w14:paraId="17E5C136" w14:textId="5C58F4C6" w:rsidR="00483C60" w:rsidRPr="00A25E42" w:rsidRDefault="00BE45AD"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2.1. P</w:t>
      </w:r>
      <w:r w:rsidR="00483C60" w:rsidRPr="00A25E42">
        <w:rPr>
          <w:rFonts w:ascii="Times New Roman" w:hAnsi="Times New Roman" w:cs="Times New Roman"/>
          <w:color w:val="000000"/>
          <w:sz w:val="24"/>
          <w:szCs w:val="24"/>
          <w:lang w:val="es-ES"/>
        </w:rPr>
        <w:t>lurinacionalidad e interculturalidad que evita la interpretación intercultural</w:t>
      </w:r>
    </w:p>
    <w:p w14:paraId="7ECB8290" w14:textId="77777777" w:rsidR="00812F71" w:rsidRDefault="00812F71" w:rsidP="00A25E42">
      <w:pPr>
        <w:spacing w:after="0" w:line="240" w:lineRule="auto"/>
        <w:jc w:val="both"/>
        <w:rPr>
          <w:rFonts w:ascii="Times New Roman" w:hAnsi="Times New Roman" w:cs="Times New Roman"/>
          <w:sz w:val="24"/>
          <w:szCs w:val="24"/>
          <w:lang w:val="es-ES"/>
        </w:rPr>
      </w:pPr>
    </w:p>
    <w:p w14:paraId="6431FE58" w14:textId="79FC8B99" w:rsidR="00483C60" w:rsidRPr="00A25E42" w:rsidRDefault="00483C60" w:rsidP="00A25E42">
      <w:pPr>
        <w:spacing w:after="0" w:line="240" w:lineRule="auto"/>
        <w:jc w:val="both"/>
        <w:rPr>
          <w:rFonts w:ascii="Times New Roman" w:hAnsi="Times New Roman" w:cs="Times New Roman"/>
          <w:sz w:val="24"/>
          <w:szCs w:val="24"/>
          <w:lang w:val="es-ES"/>
        </w:rPr>
      </w:pPr>
      <w:r w:rsidRPr="00A25E42">
        <w:rPr>
          <w:rFonts w:ascii="Times New Roman" w:hAnsi="Times New Roman" w:cs="Times New Roman"/>
          <w:sz w:val="24"/>
          <w:szCs w:val="24"/>
          <w:lang w:val="es-ES"/>
        </w:rPr>
        <w:t>La Corte dice que, la plurinacionalidad “hace alusión a la convivencia de varias naciones culturales o pueblos étnicamente distintos dentro de una gran nación cívica.”</w:t>
      </w:r>
      <w:r w:rsidRPr="00A25E42">
        <w:rPr>
          <w:rStyle w:val="Refdenotaalpie"/>
          <w:rFonts w:ascii="Times New Roman" w:hAnsi="Times New Roman" w:cs="Times New Roman"/>
          <w:sz w:val="24"/>
          <w:szCs w:val="24"/>
          <w:lang w:val="es-ES"/>
        </w:rPr>
        <w:footnoteReference w:id="14"/>
      </w:r>
      <w:r w:rsidRPr="00A25E42">
        <w:rPr>
          <w:rFonts w:ascii="Times New Roman" w:hAnsi="Times New Roman" w:cs="Times New Roman"/>
          <w:sz w:val="24"/>
          <w:szCs w:val="24"/>
          <w:lang w:val="es-ES"/>
        </w:rPr>
        <w:t xml:space="preserve"> Esta conceptualización de la plurinacionalidad, comete un error, por</w:t>
      </w:r>
      <w:r w:rsidR="00BE45AD" w:rsidRPr="00A25E42">
        <w:rPr>
          <w:rFonts w:ascii="Times New Roman" w:hAnsi="Times New Roman" w:cs="Times New Roman"/>
          <w:sz w:val="24"/>
          <w:szCs w:val="24"/>
          <w:lang w:val="es-ES"/>
        </w:rPr>
        <w:t>que la diversidad lo reduce a lo étnico-</w:t>
      </w:r>
      <w:r w:rsidRPr="00A25E42">
        <w:rPr>
          <w:rFonts w:ascii="Times New Roman" w:hAnsi="Times New Roman" w:cs="Times New Roman"/>
          <w:sz w:val="24"/>
          <w:szCs w:val="24"/>
          <w:lang w:val="es-ES"/>
        </w:rPr>
        <w:t xml:space="preserve">cultural, es decir, lo asimila al multiculturalismo o </w:t>
      </w:r>
      <w:proofErr w:type="spellStart"/>
      <w:r w:rsidRPr="00A25E42">
        <w:rPr>
          <w:rFonts w:ascii="Times New Roman" w:hAnsi="Times New Roman" w:cs="Times New Roman"/>
          <w:sz w:val="24"/>
          <w:szCs w:val="24"/>
          <w:lang w:val="es-ES"/>
        </w:rPr>
        <w:t>multietnicismo</w:t>
      </w:r>
      <w:proofErr w:type="spellEnd"/>
      <w:r w:rsidRPr="00A25E42">
        <w:rPr>
          <w:rFonts w:ascii="Times New Roman" w:hAnsi="Times New Roman" w:cs="Times New Roman"/>
          <w:sz w:val="24"/>
          <w:szCs w:val="24"/>
          <w:lang w:val="es-ES"/>
        </w:rPr>
        <w:t>, entendido como “pluralismo</w:t>
      </w:r>
      <w:r w:rsidR="0009144C" w:rsidRPr="00A25E42">
        <w:rPr>
          <w:rFonts w:ascii="Times New Roman" w:hAnsi="Times New Roman" w:cs="Times New Roman"/>
          <w:sz w:val="24"/>
          <w:szCs w:val="24"/>
          <w:lang w:val="es-ES"/>
        </w:rPr>
        <w:t xml:space="preserve"> cultural” (</w:t>
      </w:r>
      <w:proofErr w:type="spellStart"/>
      <w:r w:rsidR="0009144C" w:rsidRPr="00A25E42">
        <w:rPr>
          <w:rFonts w:ascii="Times New Roman" w:hAnsi="Times New Roman" w:cs="Times New Roman"/>
          <w:sz w:val="24"/>
          <w:szCs w:val="24"/>
          <w:lang w:val="es-ES"/>
        </w:rPr>
        <w:t>Kymlicka</w:t>
      </w:r>
      <w:proofErr w:type="spellEnd"/>
      <w:r w:rsidR="0009144C" w:rsidRPr="00A25E42">
        <w:rPr>
          <w:rFonts w:ascii="Times New Roman" w:hAnsi="Times New Roman" w:cs="Times New Roman"/>
          <w:sz w:val="24"/>
          <w:szCs w:val="24"/>
          <w:lang w:val="es-ES"/>
        </w:rPr>
        <w:t>, 1996, p.</w:t>
      </w:r>
      <w:r w:rsidRPr="00A25E42">
        <w:rPr>
          <w:rFonts w:ascii="Times New Roman" w:hAnsi="Times New Roman" w:cs="Times New Roman"/>
          <w:sz w:val="24"/>
          <w:szCs w:val="24"/>
          <w:lang w:val="es-ES"/>
        </w:rPr>
        <w:t xml:space="preserve"> 25), en ese sentido, esas etnias culturales, siguen regidas por “un gobierno central, con poderes plenos sobre el territorio nacional y con una democracia sustentada en la ciudadanía única”</w:t>
      </w:r>
      <w:r w:rsidRPr="00A25E42">
        <w:rPr>
          <w:rStyle w:val="Refdenotaalpie"/>
          <w:rFonts w:ascii="Times New Roman" w:hAnsi="Times New Roman" w:cs="Times New Roman"/>
          <w:sz w:val="24"/>
          <w:szCs w:val="24"/>
          <w:lang w:val="es-ES"/>
        </w:rPr>
        <w:footnoteReference w:id="15"/>
      </w:r>
      <w:r w:rsidRPr="00A25E42">
        <w:rPr>
          <w:rFonts w:ascii="Times New Roman" w:hAnsi="Times New Roman" w:cs="Times New Roman"/>
          <w:sz w:val="24"/>
          <w:szCs w:val="24"/>
          <w:lang w:val="es-ES"/>
        </w:rPr>
        <w:t>. En otras palabras, desde la concepción del mu</w:t>
      </w:r>
      <w:r w:rsidR="004A3513" w:rsidRPr="00A25E42">
        <w:rPr>
          <w:rFonts w:ascii="Times New Roman" w:hAnsi="Times New Roman" w:cs="Times New Roman"/>
          <w:sz w:val="24"/>
          <w:szCs w:val="24"/>
          <w:lang w:val="es-ES"/>
        </w:rPr>
        <w:t>lticulturalismo</w:t>
      </w:r>
      <w:r w:rsidRPr="00A25E42">
        <w:rPr>
          <w:rFonts w:ascii="Times New Roman" w:hAnsi="Times New Roman" w:cs="Times New Roman"/>
          <w:sz w:val="24"/>
          <w:szCs w:val="24"/>
          <w:lang w:val="es-ES"/>
        </w:rPr>
        <w:t>, las minorías culturales son integradas en la perspectiva de un ordenamiento jurídico organiz</w:t>
      </w:r>
      <w:r w:rsidR="00ED58CC" w:rsidRPr="00A25E42">
        <w:rPr>
          <w:rFonts w:ascii="Times New Roman" w:hAnsi="Times New Roman" w:cs="Times New Roman"/>
          <w:sz w:val="24"/>
          <w:szCs w:val="24"/>
          <w:lang w:val="es-ES"/>
        </w:rPr>
        <w:t>ado para sostener una economía social</w:t>
      </w:r>
      <w:r w:rsidRPr="00A25E42">
        <w:rPr>
          <w:rFonts w:ascii="Times New Roman" w:hAnsi="Times New Roman" w:cs="Times New Roman"/>
          <w:sz w:val="24"/>
          <w:szCs w:val="24"/>
          <w:lang w:val="es-ES"/>
        </w:rPr>
        <w:t xml:space="preserve"> de mercado </w:t>
      </w:r>
      <w:r w:rsidR="001726DB">
        <w:rPr>
          <w:rFonts w:ascii="Times New Roman" w:hAnsi="Times New Roman" w:cs="Times New Roman"/>
          <w:sz w:val="24"/>
          <w:szCs w:val="24"/>
          <w:lang w:val="es-ES"/>
        </w:rPr>
        <w:t>con sesgos de herencia colonial</w:t>
      </w:r>
      <w:r w:rsidRPr="00A25E42">
        <w:rPr>
          <w:rFonts w:ascii="Times New Roman" w:hAnsi="Times New Roman" w:cs="Times New Roman"/>
          <w:sz w:val="24"/>
          <w:szCs w:val="24"/>
          <w:lang w:val="es-ES"/>
        </w:rPr>
        <w:t xml:space="preserve"> cuyo objetivo es “el de usar la diversidad y el relativismo cultural para adelantar el neoliberalismo y el capitalismo global y, a la vez, romper la fuerza sociopolítica y epistémica del movimiento indígena y sus alianzas con otros movimientos y s</w:t>
      </w:r>
      <w:r w:rsidR="00F4659C" w:rsidRPr="00A25E42">
        <w:rPr>
          <w:rFonts w:ascii="Times New Roman" w:hAnsi="Times New Roman" w:cs="Times New Roman"/>
          <w:sz w:val="24"/>
          <w:szCs w:val="24"/>
          <w:lang w:val="es-ES"/>
        </w:rPr>
        <w:t>ectores sociales”</w:t>
      </w:r>
      <w:r w:rsidR="0009144C" w:rsidRPr="00A25E42">
        <w:rPr>
          <w:rFonts w:ascii="Times New Roman" w:hAnsi="Times New Roman" w:cs="Times New Roman"/>
          <w:sz w:val="24"/>
          <w:szCs w:val="24"/>
          <w:lang w:val="es-ES"/>
        </w:rPr>
        <w:t xml:space="preserve"> (Walsh, 2012, p.</w:t>
      </w:r>
      <w:r w:rsidRPr="00A25E42">
        <w:rPr>
          <w:rFonts w:ascii="Times New Roman" w:hAnsi="Times New Roman" w:cs="Times New Roman"/>
          <w:sz w:val="24"/>
          <w:szCs w:val="24"/>
          <w:lang w:val="es-ES"/>
        </w:rPr>
        <w:t xml:space="preserve"> 13).</w:t>
      </w:r>
    </w:p>
    <w:p w14:paraId="622F3DED" w14:textId="77777777" w:rsidR="00812F71" w:rsidRDefault="00812F71" w:rsidP="00A25E42">
      <w:pPr>
        <w:spacing w:after="0" w:line="240" w:lineRule="auto"/>
        <w:jc w:val="both"/>
        <w:rPr>
          <w:rFonts w:ascii="Times New Roman" w:hAnsi="Times New Roman" w:cs="Times New Roman"/>
          <w:sz w:val="24"/>
          <w:szCs w:val="24"/>
          <w:lang w:val="es-ES"/>
        </w:rPr>
      </w:pPr>
    </w:p>
    <w:p w14:paraId="6CF76BFA" w14:textId="605CC645" w:rsidR="00483C60" w:rsidRPr="00A25E42" w:rsidRDefault="00483C60" w:rsidP="00A25E42">
      <w:pPr>
        <w:spacing w:after="0" w:line="240" w:lineRule="auto"/>
        <w:jc w:val="both"/>
        <w:rPr>
          <w:rFonts w:ascii="Times New Roman" w:hAnsi="Times New Roman" w:cs="Times New Roman"/>
          <w:sz w:val="24"/>
          <w:szCs w:val="24"/>
          <w:lang w:val="es-ES"/>
        </w:rPr>
      </w:pPr>
      <w:r w:rsidRPr="00A25E42">
        <w:rPr>
          <w:rFonts w:ascii="Times New Roman" w:hAnsi="Times New Roman" w:cs="Times New Roman"/>
          <w:sz w:val="24"/>
          <w:szCs w:val="24"/>
          <w:lang w:val="es-ES"/>
        </w:rPr>
        <w:t>La asimilación de lo plurinacional como mu</w:t>
      </w:r>
      <w:r w:rsidR="000F475B" w:rsidRPr="00A25E42">
        <w:rPr>
          <w:rFonts w:ascii="Times New Roman" w:hAnsi="Times New Roman" w:cs="Times New Roman"/>
          <w:sz w:val="24"/>
          <w:szCs w:val="24"/>
          <w:lang w:val="es-ES"/>
        </w:rPr>
        <w:t xml:space="preserve">lticulturalismo, a más de ser </w:t>
      </w:r>
      <w:r w:rsidRPr="00A25E42">
        <w:rPr>
          <w:rFonts w:ascii="Times New Roman" w:hAnsi="Times New Roman" w:cs="Times New Roman"/>
          <w:sz w:val="24"/>
          <w:szCs w:val="24"/>
          <w:lang w:val="es-ES"/>
        </w:rPr>
        <w:t>un error</w:t>
      </w:r>
      <w:r w:rsidR="000F475B" w:rsidRPr="00A25E42">
        <w:rPr>
          <w:rFonts w:ascii="Times New Roman" w:hAnsi="Times New Roman" w:cs="Times New Roman"/>
          <w:sz w:val="24"/>
          <w:szCs w:val="24"/>
          <w:lang w:val="es-ES"/>
        </w:rPr>
        <w:t xml:space="preserve">, es </w:t>
      </w:r>
      <w:r w:rsidRPr="00A25E42">
        <w:rPr>
          <w:rFonts w:ascii="Times New Roman" w:hAnsi="Times New Roman" w:cs="Times New Roman"/>
          <w:sz w:val="24"/>
          <w:szCs w:val="24"/>
          <w:lang w:val="es-ES"/>
        </w:rPr>
        <w:t xml:space="preserve">un retroceso histórico y teórico, porque la plurinacionalidad es una teoría crítica del multiculturalismo implementado en las décadas de los ochenta y noventa del siglo anterior; en ese sentido, como ya se dejó señalado antes, desde la concepción teórica de plurinacionalidad la diversidad </w:t>
      </w:r>
      <w:r w:rsidRPr="00A25E42">
        <w:rPr>
          <w:rFonts w:ascii="Times New Roman" w:hAnsi="Times New Roman" w:cs="Times New Roman"/>
          <w:i/>
          <w:sz w:val="24"/>
          <w:szCs w:val="24"/>
          <w:lang w:val="es-ES"/>
        </w:rPr>
        <w:t>per se</w:t>
      </w:r>
      <w:r w:rsidRPr="00A25E42">
        <w:rPr>
          <w:rFonts w:ascii="Times New Roman" w:hAnsi="Times New Roman" w:cs="Times New Roman"/>
          <w:sz w:val="24"/>
          <w:szCs w:val="24"/>
          <w:lang w:val="es-ES"/>
        </w:rPr>
        <w:t xml:space="preserve"> no es un problema, sino toda diferencia, sea étnica-cultural u otras, generada a partir de la superioridad o inferioridad</w:t>
      </w:r>
      <w:r w:rsidRPr="00A25E42">
        <w:rPr>
          <w:rFonts w:ascii="Times New Roman" w:hAnsi="Times New Roman" w:cs="Times New Roman"/>
          <w:color w:val="000000"/>
          <w:sz w:val="24"/>
          <w:szCs w:val="24"/>
          <w:lang w:val="es-ES"/>
        </w:rPr>
        <w:t xml:space="preserve"> colonial y capitalista, q</w:t>
      </w:r>
      <w:r w:rsidR="000F475B" w:rsidRPr="00A25E42">
        <w:rPr>
          <w:rFonts w:ascii="Times New Roman" w:hAnsi="Times New Roman" w:cs="Times New Roman"/>
          <w:color w:val="000000"/>
          <w:sz w:val="24"/>
          <w:szCs w:val="24"/>
          <w:lang w:val="es-ES"/>
        </w:rPr>
        <w:t xml:space="preserve">ue construye </w:t>
      </w:r>
      <w:proofErr w:type="spellStart"/>
      <w:r w:rsidR="000F475B" w:rsidRPr="00A25E42">
        <w:rPr>
          <w:rFonts w:ascii="Times New Roman" w:hAnsi="Times New Roman" w:cs="Times New Roman"/>
          <w:color w:val="000000"/>
          <w:sz w:val="24"/>
          <w:szCs w:val="24"/>
          <w:lang w:val="es-ES"/>
        </w:rPr>
        <w:t>subalternizaciones</w:t>
      </w:r>
      <w:proofErr w:type="spellEnd"/>
      <w:r w:rsidRPr="00A25E42">
        <w:rPr>
          <w:rFonts w:ascii="Times New Roman" w:hAnsi="Times New Roman" w:cs="Times New Roman"/>
          <w:color w:val="000000"/>
          <w:sz w:val="24"/>
          <w:szCs w:val="24"/>
          <w:lang w:val="es-ES"/>
        </w:rPr>
        <w:t xml:space="preserve"> e </w:t>
      </w:r>
      <w:proofErr w:type="spellStart"/>
      <w:r w:rsidRPr="00A25E42">
        <w:rPr>
          <w:rFonts w:ascii="Times New Roman" w:hAnsi="Times New Roman" w:cs="Times New Roman"/>
          <w:color w:val="000000"/>
          <w:sz w:val="24"/>
          <w:szCs w:val="24"/>
          <w:lang w:val="es-ES"/>
        </w:rPr>
        <w:t>invisibilizaciones</w:t>
      </w:r>
      <w:proofErr w:type="spellEnd"/>
      <w:r w:rsidRPr="00A25E42">
        <w:rPr>
          <w:rFonts w:ascii="Times New Roman" w:hAnsi="Times New Roman" w:cs="Times New Roman"/>
          <w:color w:val="000000"/>
          <w:sz w:val="24"/>
          <w:szCs w:val="24"/>
          <w:lang w:val="es-ES"/>
        </w:rPr>
        <w:t xml:space="preserve"> de todo tipo y en todos los espacios.</w:t>
      </w:r>
    </w:p>
    <w:p w14:paraId="239C57C4" w14:textId="77777777" w:rsidR="00812F71" w:rsidRDefault="00812F71" w:rsidP="00A25E42">
      <w:pPr>
        <w:spacing w:after="0" w:line="240" w:lineRule="auto"/>
        <w:jc w:val="both"/>
        <w:rPr>
          <w:rFonts w:ascii="Times New Roman" w:hAnsi="Times New Roman" w:cs="Times New Roman"/>
          <w:sz w:val="24"/>
          <w:szCs w:val="24"/>
          <w:lang w:val="es-ES"/>
        </w:rPr>
      </w:pPr>
    </w:p>
    <w:p w14:paraId="6AF6593E" w14:textId="49678669" w:rsidR="00483C60" w:rsidRPr="00A25E42" w:rsidRDefault="000F475B" w:rsidP="00A25E42">
      <w:pPr>
        <w:spacing w:after="0" w:line="240" w:lineRule="auto"/>
        <w:jc w:val="both"/>
        <w:rPr>
          <w:rFonts w:ascii="Times New Roman" w:hAnsi="Times New Roman" w:cs="Times New Roman"/>
          <w:sz w:val="24"/>
          <w:szCs w:val="24"/>
          <w:lang w:val="es-ES"/>
        </w:rPr>
      </w:pPr>
      <w:r w:rsidRPr="00A25E42">
        <w:rPr>
          <w:rFonts w:ascii="Times New Roman" w:hAnsi="Times New Roman" w:cs="Times New Roman"/>
          <w:sz w:val="24"/>
          <w:szCs w:val="24"/>
          <w:lang w:val="es-ES"/>
        </w:rPr>
        <w:t>C</w:t>
      </w:r>
      <w:r w:rsidR="00483C60" w:rsidRPr="00A25E42">
        <w:rPr>
          <w:rFonts w:ascii="Times New Roman" w:hAnsi="Times New Roman" w:cs="Times New Roman"/>
          <w:sz w:val="24"/>
          <w:szCs w:val="24"/>
          <w:lang w:val="es-ES"/>
        </w:rPr>
        <w:t>onceptualiza</w:t>
      </w:r>
      <w:r w:rsidRPr="00A25E42">
        <w:rPr>
          <w:rFonts w:ascii="Times New Roman" w:hAnsi="Times New Roman" w:cs="Times New Roman"/>
          <w:sz w:val="24"/>
          <w:szCs w:val="24"/>
          <w:lang w:val="es-ES"/>
        </w:rPr>
        <w:t xml:space="preserve">da </w:t>
      </w:r>
      <w:r w:rsidR="00483C60" w:rsidRPr="00A25E42">
        <w:rPr>
          <w:rFonts w:ascii="Times New Roman" w:hAnsi="Times New Roman" w:cs="Times New Roman"/>
          <w:sz w:val="24"/>
          <w:szCs w:val="24"/>
          <w:lang w:val="es-ES"/>
        </w:rPr>
        <w:t>la plurinacionalidad como</w:t>
      </w:r>
      <w:r w:rsidR="00F4659C" w:rsidRPr="00A25E42">
        <w:rPr>
          <w:rFonts w:ascii="Times New Roman" w:hAnsi="Times New Roman" w:cs="Times New Roman"/>
          <w:sz w:val="24"/>
          <w:szCs w:val="24"/>
          <w:lang w:val="es-ES"/>
        </w:rPr>
        <w:t xml:space="preserve"> sinónimo de</w:t>
      </w:r>
      <w:r w:rsidR="00483C60" w:rsidRPr="00A25E42">
        <w:rPr>
          <w:rFonts w:ascii="Times New Roman" w:hAnsi="Times New Roman" w:cs="Times New Roman"/>
          <w:sz w:val="24"/>
          <w:szCs w:val="24"/>
          <w:lang w:val="es-ES"/>
        </w:rPr>
        <w:t xml:space="preserve"> multiculturalismo, </w:t>
      </w:r>
      <w:r w:rsidRPr="00A25E42">
        <w:rPr>
          <w:rFonts w:ascii="Times New Roman" w:hAnsi="Times New Roman" w:cs="Times New Roman"/>
          <w:sz w:val="24"/>
          <w:szCs w:val="24"/>
          <w:lang w:val="es-ES"/>
        </w:rPr>
        <w:t xml:space="preserve">la Corte </w:t>
      </w:r>
      <w:r w:rsidR="00F4659C" w:rsidRPr="00A25E42">
        <w:rPr>
          <w:rFonts w:ascii="Times New Roman" w:hAnsi="Times New Roman" w:cs="Times New Roman"/>
          <w:sz w:val="24"/>
          <w:szCs w:val="24"/>
          <w:lang w:val="es-ES"/>
        </w:rPr>
        <w:t xml:space="preserve">dice </w:t>
      </w:r>
      <w:r w:rsidR="00483C60" w:rsidRPr="00A25E42">
        <w:rPr>
          <w:rFonts w:ascii="Times New Roman" w:hAnsi="Times New Roman" w:cs="Times New Roman"/>
          <w:sz w:val="24"/>
          <w:szCs w:val="24"/>
          <w:lang w:val="es-ES"/>
        </w:rPr>
        <w:t>que la interculturalidad, “más que una categoría relacionada con el Estado, está vinculada directamente con la sociedad, en la medida en que la interculturalidad no apunta al reconocimiento de grupos étnicos-culturales, sino a las relaciones y articulaciones entre estos pueblos heterogéneos y con otros grupos sociales y entidades que coexisten en la nación cívica”</w:t>
      </w:r>
      <w:r w:rsidR="00483C60" w:rsidRPr="00A25E42">
        <w:rPr>
          <w:rStyle w:val="Refdenotaalpie"/>
          <w:rFonts w:ascii="Times New Roman" w:hAnsi="Times New Roman" w:cs="Times New Roman"/>
          <w:sz w:val="24"/>
          <w:szCs w:val="24"/>
          <w:lang w:val="es-ES"/>
        </w:rPr>
        <w:footnoteReference w:id="16"/>
      </w:r>
      <w:r w:rsidR="00483C60" w:rsidRPr="00A25E42">
        <w:rPr>
          <w:rFonts w:ascii="Times New Roman" w:hAnsi="Times New Roman" w:cs="Times New Roman"/>
          <w:sz w:val="24"/>
          <w:szCs w:val="24"/>
          <w:lang w:val="es-ES"/>
        </w:rPr>
        <w:t>. E</w:t>
      </w:r>
      <w:r w:rsidR="00F4659C" w:rsidRPr="00A25E42">
        <w:rPr>
          <w:rFonts w:ascii="Times New Roman" w:hAnsi="Times New Roman" w:cs="Times New Roman"/>
          <w:sz w:val="24"/>
          <w:szCs w:val="24"/>
          <w:lang w:val="es-ES"/>
        </w:rPr>
        <w:t>s decir, la interculturalidad lo</w:t>
      </w:r>
      <w:r w:rsidR="00483C60" w:rsidRPr="00A25E42">
        <w:rPr>
          <w:rFonts w:ascii="Times New Roman" w:hAnsi="Times New Roman" w:cs="Times New Roman"/>
          <w:sz w:val="24"/>
          <w:szCs w:val="24"/>
          <w:lang w:val="es-ES"/>
        </w:rPr>
        <w:t xml:space="preserve"> reduce a las re</w:t>
      </w:r>
      <w:r w:rsidR="00F4659C" w:rsidRPr="00A25E42">
        <w:rPr>
          <w:rFonts w:ascii="Times New Roman" w:hAnsi="Times New Roman" w:cs="Times New Roman"/>
          <w:sz w:val="24"/>
          <w:szCs w:val="24"/>
          <w:lang w:val="es-ES"/>
        </w:rPr>
        <w:t>laciones y articulaciones de grupos étnico-culturales</w:t>
      </w:r>
      <w:r w:rsidR="00483C60" w:rsidRPr="00A25E42">
        <w:rPr>
          <w:rFonts w:ascii="Times New Roman" w:hAnsi="Times New Roman" w:cs="Times New Roman"/>
          <w:sz w:val="24"/>
          <w:szCs w:val="24"/>
          <w:lang w:val="es-ES"/>
        </w:rPr>
        <w:t xml:space="preserve"> con otros grupos sociales, </w:t>
      </w:r>
      <w:r w:rsidR="00F4659C" w:rsidRPr="00A25E42">
        <w:rPr>
          <w:rFonts w:ascii="Times New Roman" w:hAnsi="Times New Roman" w:cs="Times New Roman"/>
          <w:sz w:val="24"/>
          <w:szCs w:val="24"/>
          <w:lang w:val="es-ES"/>
        </w:rPr>
        <w:t xml:space="preserve">dejando </w:t>
      </w:r>
      <w:r w:rsidR="00483C60" w:rsidRPr="00A25E42">
        <w:rPr>
          <w:rFonts w:ascii="Times New Roman" w:hAnsi="Times New Roman" w:cs="Times New Roman"/>
          <w:sz w:val="24"/>
          <w:szCs w:val="24"/>
          <w:lang w:val="es-ES"/>
        </w:rPr>
        <w:t>fuera a las relaciones interpersonales, así como</w:t>
      </w:r>
      <w:r w:rsidR="00F4659C" w:rsidRPr="00A25E42">
        <w:rPr>
          <w:rFonts w:ascii="Times New Roman" w:hAnsi="Times New Roman" w:cs="Times New Roman"/>
          <w:sz w:val="24"/>
          <w:szCs w:val="24"/>
          <w:lang w:val="es-ES"/>
        </w:rPr>
        <w:t xml:space="preserve"> las</w:t>
      </w:r>
      <w:r w:rsidR="00483C60" w:rsidRPr="00A25E42">
        <w:rPr>
          <w:rFonts w:ascii="Times New Roman" w:hAnsi="Times New Roman" w:cs="Times New Roman"/>
          <w:sz w:val="24"/>
          <w:szCs w:val="24"/>
          <w:lang w:val="es-ES"/>
        </w:rPr>
        <w:t xml:space="preserve"> relaciones de los seres humanos y colectivos con la institucionalidad del Estado. Además, esa relación y articulación se produce en condiciones de subordinación colonial y capitalista,</w:t>
      </w:r>
      <w:r w:rsidR="00F4659C" w:rsidRPr="00A25E42">
        <w:rPr>
          <w:rFonts w:ascii="Times New Roman" w:hAnsi="Times New Roman" w:cs="Times New Roman"/>
          <w:sz w:val="24"/>
          <w:szCs w:val="24"/>
          <w:lang w:val="es-ES"/>
        </w:rPr>
        <w:t xml:space="preserve"> como se explicó antes</w:t>
      </w:r>
      <w:r w:rsidR="00483C60" w:rsidRPr="00A25E42">
        <w:rPr>
          <w:rFonts w:ascii="Times New Roman" w:hAnsi="Times New Roman" w:cs="Times New Roman"/>
          <w:sz w:val="24"/>
          <w:szCs w:val="24"/>
          <w:lang w:val="es-ES"/>
        </w:rPr>
        <w:t>. En función de ello, la interculturalidad es funcional a</w:t>
      </w:r>
      <w:r w:rsidR="00C659BE" w:rsidRPr="00A25E42">
        <w:rPr>
          <w:rFonts w:ascii="Times New Roman" w:hAnsi="Times New Roman" w:cs="Times New Roman"/>
          <w:sz w:val="24"/>
          <w:szCs w:val="24"/>
          <w:lang w:val="es-ES"/>
        </w:rPr>
        <w:t>l multiculturalismo</w:t>
      </w:r>
      <w:r w:rsidR="00483C60" w:rsidRPr="00A25E42">
        <w:rPr>
          <w:rFonts w:ascii="Times New Roman" w:hAnsi="Times New Roman" w:cs="Times New Roman"/>
          <w:sz w:val="24"/>
          <w:szCs w:val="24"/>
          <w:lang w:val="es-ES"/>
        </w:rPr>
        <w:t xml:space="preserve">, porque se enraíza en el reconocimiento de la diversidad étnico-cultural con la finalidad de incluir al interior de la estructura social </w:t>
      </w:r>
      <w:r w:rsidR="00483C60" w:rsidRPr="00A25E42">
        <w:rPr>
          <w:rFonts w:ascii="Times New Roman" w:hAnsi="Times New Roman" w:cs="Times New Roman"/>
          <w:sz w:val="24"/>
          <w:szCs w:val="24"/>
          <w:lang w:val="es-ES"/>
        </w:rPr>
        <w:lastRenderedPageBreak/>
        <w:t>preestablecida. Busca promover el diálogo, la convivencia y la tolerancia en esa estructura preestablecida, pero, sin cuestionar las relaciones del poder y subordinación colonial y capitalista, haciendo compatible con la lógica del modelo neo-liberal y capitalismo global. En ese sentido, el reconocimiento de la diversidad es una variante de las modalidades</w:t>
      </w:r>
      <w:r w:rsidR="004A3513" w:rsidRPr="00A25E42">
        <w:rPr>
          <w:rFonts w:ascii="Times New Roman" w:hAnsi="Times New Roman" w:cs="Times New Roman"/>
          <w:sz w:val="24"/>
          <w:szCs w:val="24"/>
          <w:lang w:val="es-ES"/>
        </w:rPr>
        <w:t xml:space="preserve"> de dominación</w:t>
      </w:r>
      <w:r w:rsidR="00483C60" w:rsidRPr="00A25E42">
        <w:rPr>
          <w:rFonts w:ascii="Times New Roman" w:hAnsi="Times New Roman" w:cs="Times New Roman"/>
          <w:sz w:val="24"/>
          <w:szCs w:val="24"/>
          <w:lang w:val="es-ES"/>
        </w:rPr>
        <w:t xml:space="preserve"> (Walsh, 2009)</w:t>
      </w:r>
      <w:r w:rsidR="004A3513" w:rsidRPr="00A25E42">
        <w:rPr>
          <w:rFonts w:ascii="Times New Roman" w:hAnsi="Times New Roman" w:cs="Times New Roman"/>
          <w:sz w:val="24"/>
          <w:szCs w:val="24"/>
          <w:lang w:val="es-ES"/>
        </w:rPr>
        <w:t>.</w:t>
      </w:r>
    </w:p>
    <w:p w14:paraId="05A04CDA" w14:textId="57F9BB61" w:rsidR="00812F71" w:rsidRDefault="00812F71" w:rsidP="00A25E42">
      <w:pPr>
        <w:spacing w:after="0" w:line="240" w:lineRule="auto"/>
        <w:jc w:val="both"/>
        <w:rPr>
          <w:rFonts w:ascii="Times New Roman" w:hAnsi="Times New Roman" w:cs="Times New Roman"/>
          <w:sz w:val="24"/>
          <w:szCs w:val="24"/>
          <w:lang w:val="es-ES"/>
        </w:rPr>
      </w:pPr>
    </w:p>
    <w:p w14:paraId="7984C616" w14:textId="5CBE250D" w:rsidR="00483C60" w:rsidRPr="00A25E42" w:rsidRDefault="00483C60"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sz w:val="24"/>
          <w:szCs w:val="24"/>
          <w:lang w:val="es-ES"/>
        </w:rPr>
        <w:t>E</w:t>
      </w:r>
      <w:r w:rsidR="000F53A7" w:rsidRPr="00A25E42">
        <w:rPr>
          <w:rFonts w:ascii="Times New Roman" w:hAnsi="Times New Roman" w:cs="Times New Roman"/>
          <w:sz w:val="24"/>
          <w:szCs w:val="24"/>
          <w:lang w:val="es-ES"/>
        </w:rPr>
        <w:t>se</w:t>
      </w:r>
      <w:r w:rsidRPr="00A25E42">
        <w:rPr>
          <w:rFonts w:ascii="Times New Roman" w:hAnsi="Times New Roman" w:cs="Times New Roman"/>
          <w:sz w:val="24"/>
          <w:szCs w:val="24"/>
          <w:lang w:val="es-ES"/>
        </w:rPr>
        <w:t xml:space="preserve"> concepto de interculturalidad cierra toda posibilidad de una interpretación intercultural en la perspectiva teórica d</w:t>
      </w:r>
      <w:r w:rsidR="000F53A7" w:rsidRPr="00A25E42">
        <w:rPr>
          <w:rFonts w:ascii="Times New Roman" w:hAnsi="Times New Roman" w:cs="Times New Roman"/>
          <w:sz w:val="24"/>
          <w:szCs w:val="24"/>
          <w:lang w:val="es-ES"/>
        </w:rPr>
        <w:t xml:space="preserve">e la plurinacionalidad. Porque </w:t>
      </w:r>
      <w:r w:rsidRPr="00A25E42">
        <w:rPr>
          <w:rFonts w:ascii="Times New Roman" w:hAnsi="Times New Roman" w:cs="Times New Roman"/>
          <w:sz w:val="24"/>
          <w:szCs w:val="24"/>
          <w:lang w:val="es-ES"/>
        </w:rPr>
        <w:t>esta perspectiva</w:t>
      </w:r>
      <w:r w:rsidR="000F53A7" w:rsidRPr="00A25E42">
        <w:rPr>
          <w:rFonts w:ascii="Times New Roman" w:hAnsi="Times New Roman" w:cs="Times New Roman"/>
          <w:sz w:val="24"/>
          <w:szCs w:val="24"/>
          <w:lang w:val="es-ES"/>
        </w:rPr>
        <w:t xml:space="preserve"> de</w:t>
      </w:r>
      <w:r w:rsidRPr="00A25E42">
        <w:rPr>
          <w:rFonts w:ascii="Times New Roman" w:hAnsi="Times New Roman" w:cs="Times New Roman"/>
          <w:sz w:val="24"/>
          <w:szCs w:val="24"/>
          <w:lang w:val="es-ES"/>
        </w:rPr>
        <w:t xml:space="preserve"> interculturalidad se entiende como una herramienta y como un proceso, que contribuye a la eliminación de toda forma de subordinación y en todos los espacios</w:t>
      </w:r>
      <w:r w:rsidR="000F53A7" w:rsidRPr="00A25E42">
        <w:rPr>
          <w:rFonts w:ascii="Times New Roman" w:hAnsi="Times New Roman" w:cs="Times New Roman"/>
          <w:sz w:val="24"/>
          <w:szCs w:val="24"/>
          <w:lang w:val="es-ES"/>
        </w:rPr>
        <w:t>, en esa medida,</w:t>
      </w:r>
      <w:r w:rsidRPr="00A25E42">
        <w:rPr>
          <w:rFonts w:ascii="Times New Roman" w:hAnsi="Times New Roman" w:cs="Times New Roman"/>
          <w:sz w:val="24"/>
          <w:szCs w:val="24"/>
          <w:lang w:val="es-ES"/>
        </w:rPr>
        <w:t xml:space="preserve"> </w:t>
      </w:r>
      <w:r w:rsidRPr="00A25E42">
        <w:rPr>
          <w:rFonts w:ascii="Times New Roman" w:hAnsi="Times New Roman" w:cs="Times New Roman"/>
          <w:color w:val="000000"/>
          <w:sz w:val="24"/>
          <w:szCs w:val="24"/>
          <w:lang w:val="es-ES"/>
        </w:rPr>
        <w:t>la interpretación intercultural significa entender o dar sentido al Derecho y a lo</w:t>
      </w:r>
      <w:r w:rsidR="008C68DB" w:rsidRPr="00A25E42">
        <w:rPr>
          <w:rFonts w:ascii="Times New Roman" w:hAnsi="Times New Roman" w:cs="Times New Roman"/>
          <w:color w:val="000000"/>
          <w:sz w:val="24"/>
          <w:szCs w:val="24"/>
          <w:lang w:val="es-ES"/>
        </w:rPr>
        <w:t>s hechos</w:t>
      </w:r>
      <w:r w:rsidRPr="00A25E42">
        <w:rPr>
          <w:rFonts w:ascii="Times New Roman" w:hAnsi="Times New Roman" w:cs="Times New Roman"/>
          <w:color w:val="000000"/>
          <w:sz w:val="24"/>
          <w:szCs w:val="24"/>
          <w:lang w:val="es-ES"/>
        </w:rPr>
        <w:t xml:space="preserve">, de manera contextualizada y a partir del Derecho Propio y sus conocimientos, eliminando toda forma de </w:t>
      </w:r>
      <w:proofErr w:type="spellStart"/>
      <w:r w:rsidRPr="00A25E42">
        <w:rPr>
          <w:rFonts w:ascii="Times New Roman" w:hAnsi="Times New Roman" w:cs="Times New Roman"/>
          <w:color w:val="000000"/>
          <w:sz w:val="24"/>
          <w:szCs w:val="24"/>
          <w:lang w:val="es-ES"/>
        </w:rPr>
        <w:t>subalternidad</w:t>
      </w:r>
      <w:proofErr w:type="spellEnd"/>
      <w:r w:rsidRPr="00A25E42">
        <w:rPr>
          <w:rFonts w:ascii="Times New Roman" w:hAnsi="Times New Roman" w:cs="Times New Roman"/>
          <w:color w:val="000000"/>
          <w:sz w:val="24"/>
          <w:szCs w:val="24"/>
          <w:lang w:val="es-ES"/>
        </w:rPr>
        <w:t xml:space="preserve"> en cada caso concreto.</w:t>
      </w:r>
      <w:r w:rsidRPr="00A25E42">
        <w:rPr>
          <w:rFonts w:ascii="Times New Roman" w:hAnsi="Times New Roman" w:cs="Times New Roman"/>
          <w:sz w:val="24"/>
          <w:szCs w:val="24"/>
          <w:lang w:val="es-ES"/>
        </w:rPr>
        <w:t xml:space="preserve"> </w:t>
      </w:r>
    </w:p>
    <w:p w14:paraId="33D510FB" w14:textId="77777777" w:rsidR="00574F01" w:rsidRPr="00A25E42" w:rsidRDefault="00574F01" w:rsidP="00A25E42">
      <w:pPr>
        <w:spacing w:after="0" w:line="240" w:lineRule="auto"/>
        <w:jc w:val="both"/>
        <w:rPr>
          <w:rFonts w:ascii="Times New Roman" w:hAnsi="Times New Roman" w:cs="Times New Roman"/>
          <w:color w:val="000000"/>
          <w:sz w:val="24"/>
          <w:szCs w:val="24"/>
          <w:lang w:val="es-ES"/>
        </w:rPr>
      </w:pPr>
    </w:p>
    <w:p w14:paraId="75B02AC2" w14:textId="77777777" w:rsidR="00483C60" w:rsidRPr="00A25E42" w:rsidRDefault="00483C60"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 xml:space="preserve">2.2. Entre la docta ignorancia e ignorancia </w:t>
      </w:r>
      <w:proofErr w:type="spellStart"/>
      <w:r w:rsidRPr="00A25E42">
        <w:rPr>
          <w:rFonts w:ascii="Times New Roman" w:hAnsi="Times New Roman" w:cs="Times New Roman"/>
          <w:color w:val="000000"/>
          <w:sz w:val="24"/>
          <w:szCs w:val="24"/>
          <w:lang w:val="es-ES"/>
        </w:rPr>
        <w:t>ignorancia</w:t>
      </w:r>
      <w:proofErr w:type="spellEnd"/>
      <w:r w:rsidRPr="00A25E42">
        <w:rPr>
          <w:rFonts w:ascii="Times New Roman" w:hAnsi="Times New Roman" w:cs="Times New Roman"/>
          <w:color w:val="000000"/>
          <w:sz w:val="24"/>
          <w:szCs w:val="24"/>
          <w:lang w:val="es-ES"/>
        </w:rPr>
        <w:t xml:space="preserve"> de la Corte Constitucional: intento de acercamiento y alejamiento del Derecho Propio y sus conocimientos.</w:t>
      </w:r>
    </w:p>
    <w:p w14:paraId="2CA494A2" w14:textId="77777777" w:rsidR="00812F71" w:rsidRDefault="00812F71" w:rsidP="00A25E42">
      <w:pPr>
        <w:spacing w:after="0" w:line="240" w:lineRule="auto"/>
        <w:jc w:val="both"/>
        <w:rPr>
          <w:rFonts w:ascii="Times New Roman" w:hAnsi="Times New Roman" w:cs="Times New Roman"/>
          <w:color w:val="000000"/>
          <w:sz w:val="24"/>
          <w:szCs w:val="24"/>
          <w:lang w:val="es-ES"/>
        </w:rPr>
      </w:pPr>
    </w:p>
    <w:p w14:paraId="02654818" w14:textId="0C7101FD" w:rsidR="00483C60" w:rsidRPr="00A25E42" w:rsidRDefault="00483C60" w:rsidP="00A25E42">
      <w:pPr>
        <w:spacing w:after="0" w:line="240" w:lineRule="auto"/>
        <w:jc w:val="both"/>
        <w:rPr>
          <w:rFonts w:ascii="Times New Roman" w:hAnsi="Times New Roman" w:cs="Times New Roman"/>
          <w:sz w:val="24"/>
          <w:szCs w:val="24"/>
          <w:lang w:val="es-ES"/>
        </w:rPr>
      </w:pPr>
      <w:r w:rsidRPr="00A25E42">
        <w:rPr>
          <w:rFonts w:ascii="Times New Roman" w:hAnsi="Times New Roman" w:cs="Times New Roman"/>
          <w:color w:val="000000"/>
          <w:sz w:val="24"/>
          <w:szCs w:val="24"/>
          <w:lang w:val="es-ES"/>
        </w:rPr>
        <w:t>Se trabajará con dos casos de acción extraordinaria de protección en contra de sentencias de justicia indígena que hasta el momento ha resuelto la Corte. El primero, es el caso denominado La Cocha:</w:t>
      </w:r>
      <w:r w:rsidRPr="00A25E42">
        <w:rPr>
          <w:rStyle w:val="Refdenotaalpie"/>
          <w:rFonts w:ascii="Times New Roman" w:hAnsi="Times New Roman" w:cs="Times New Roman"/>
          <w:color w:val="000000"/>
          <w:sz w:val="24"/>
          <w:szCs w:val="24"/>
          <w:lang w:val="es-ES"/>
        </w:rPr>
        <w:footnoteReference w:id="17"/>
      </w:r>
      <w:r w:rsidRPr="00A25E42">
        <w:rPr>
          <w:rFonts w:ascii="Times New Roman" w:hAnsi="Times New Roman" w:cs="Times New Roman"/>
          <w:color w:val="000000"/>
          <w:sz w:val="24"/>
          <w:szCs w:val="24"/>
          <w:lang w:val="es-ES"/>
        </w:rPr>
        <w:t xml:space="preserve"> las autoridades de la Comunidad la Cocha, siguiendo todos los procedimientos internos, resuelven el caso de muerte de una persona, determinando la responsabilidad en cinco personas y ordenan el pago</w:t>
      </w:r>
      <w:r w:rsidRPr="00A25E42">
        <w:rPr>
          <w:rFonts w:ascii="Times New Roman" w:hAnsi="Times New Roman" w:cs="Times New Roman"/>
          <w:sz w:val="24"/>
          <w:szCs w:val="24"/>
          <w:lang w:val="es-ES"/>
        </w:rPr>
        <w:t xml:space="preserve"> de una indemnización a los familiares del fallecido; prohibición de participación en las fiestas; expulsión de los involucrados por dos años de la com</w:t>
      </w:r>
      <w:r w:rsidR="008C68DB" w:rsidRPr="00A25E42">
        <w:rPr>
          <w:rFonts w:ascii="Times New Roman" w:hAnsi="Times New Roman" w:cs="Times New Roman"/>
          <w:sz w:val="24"/>
          <w:szCs w:val="24"/>
          <w:lang w:val="es-ES"/>
        </w:rPr>
        <w:t>unidad; ritos de sanación con</w:t>
      </w:r>
      <w:r w:rsidRPr="00A25E42">
        <w:rPr>
          <w:rFonts w:ascii="Times New Roman" w:hAnsi="Times New Roman" w:cs="Times New Roman"/>
          <w:sz w:val="24"/>
          <w:szCs w:val="24"/>
          <w:lang w:val="es-ES"/>
        </w:rPr>
        <w:t xml:space="preserve"> baño de agua con </w:t>
      </w:r>
      <w:r w:rsidR="00A33341" w:rsidRPr="00A25E42">
        <w:rPr>
          <w:rFonts w:ascii="Times New Roman" w:hAnsi="Times New Roman" w:cs="Times New Roman"/>
          <w:sz w:val="24"/>
          <w:szCs w:val="24"/>
          <w:lang w:val="es-ES"/>
        </w:rPr>
        <w:t xml:space="preserve">ortiga por el tiempo </w:t>
      </w:r>
      <w:r w:rsidR="00FD1065">
        <w:rPr>
          <w:rFonts w:ascii="Times New Roman" w:hAnsi="Times New Roman" w:cs="Times New Roman"/>
          <w:sz w:val="24"/>
          <w:szCs w:val="24"/>
          <w:lang w:val="es-ES"/>
        </w:rPr>
        <w:t xml:space="preserve">de </w:t>
      </w:r>
      <w:r w:rsidR="00A33341" w:rsidRPr="00A25E42">
        <w:rPr>
          <w:rFonts w:ascii="Times New Roman" w:hAnsi="Times New Roman" w:cs="Times New Roman"/>
          <w:sz w:val="24"/>
          <w:szCs w:val="24"/>
          <w:lang w:val="es-ES"/>
        </w:rPr>
        <w:t>30 minutos;</w:t>
      </w:r>
      <w:r w:rsidRPr="00A25E42">
        <w:rPr>
          <w:rFonts w:ascii="Times New Roman" w:hAnsi="Times New Roman" w:cs="Times New Roman"/>
          <w:sz w:val="24"/>
          <w:szCs w:val="24"/>
          <w:lang w:val="es-ES"/>
        </w:rPr>
        <w:t xml:space="preserve"> cargar la tierra y desnudos dar una vuelta por l</w:t>
      </w:r>
      <w:r w:rsidR="00A33341" w:rsidRPr="00A25E42">
        <w:rPr>
          <w:rFonts w:ascii="Times New Roman" w:hAnsi="Times New Roman" w:cs="Times New Roman"/>
          <w:sz w:val="24"/>
          <w:szCs w:val="24"/>
          <w:lang w:val="es-ES"/>
        </w:rPr>
        <w:t>a plaza central de la comunidad;</w:t>
      </w:r>
      <w:r w:rsidRPr="00A25E42">
        <w:rPr>
          <w:rFonts w:ascii="Times New Roman" w:hAnsi="Times New Roman" w:cs="Times New Roman"/>
          <w:sz w:val="24"/>
          <w:szCs w:val="24"/>
          <w:lang w:val="es-ES"/>
        </w:rPr>
        <w:t xml:space="preserve"> un látigo por cada uno de los dirigentes de la comunidad;</w:t>
      </w:r>
      <w:r w:rsidR="00A33341" w:rsidRPr="00A25E42">
        <w:rPr>
          <w:rFonts w:ascii="Times New Roman" w:hAnsi="Times New Roman" w:cs="Times New Roman"/>
          <w:sz w:val="24"/>
          <w:szCs w:val="24"/>
          <w:lang w:val="es-ES"/>
        </w:rPr>
        <w:t xml:space="preserve"> y,</w:t>
      </w:r>
      <w:r w:rsidRPr="00A25E42">
        <w:rPr>
          <w:rFonts w:ascii="Times New Roman" w:hAnsi="Times New Roman" w:cs="Times New Roman"/>
          <w:sz w:val="24"/>
          <w:szCs w:val="24"/>
          <w:lang w:val="es-ES"/>
        </w:rPr>
        <w:t xml:space="preserve"> perdón público. </w:t>
      </w:r>
      <w:r w:rsidR="00A33341" w:rsidRPr="00A25E42">
        <w:rPr>
          <w:rFonts w:ascii="Times New Roman" w:hAnsi="Times New Roman" w:cs="Times New Roman"/>
          <w:sz w:val="24"/>
          <w:szCs w:val="24"/>
          <w:lang w:val="es-ES"/>
        </w:rPr>
        <w:t xml:space="preserve">Pese a que </w:t>
      </w:r>
      <w:r w:rsidRPr="00A25E42">
        <w:rPr>
          <w:rFonts w:ascii="Times New Roman" w:hAnsi="Times New Roman" w:cs="Times New Roman"/>
          <w:sz w:val="24"/>
          <w:szCs w:val="24"/>
          <w:lang w:val="es-ES"/>
        </w:rPr>
        <w:t xml:space="preserve">las autoridades de la Comunidad La Cocha </w:t>
      </w:r>
      <w:r w:rsidR="00A33341" w:rsidRPr="00A25E42">
        <w:rPr>
          <w:rFonts w:ascii="Times New Roman" w:hAnsi="Times New Roman" w:cs="Times New Roman"/>
          <w:sz w:val="24"/>
          <w:szCs w:val="24"/>
          <w:lang w:val="es-ES"/>
        </w:rPr>
        <w:t xml:space="preserve">ya </w:t>
      </w:r>
      <w:r w:rsidRPr="00A25E42">
        <w:rPr>
          <w:rFonts w:ascii="Times New Roman" w:hAnsi="Times New Roman" w:cs="Times New Roman"/>
          <w:sz w:val="24"/>
          <w:szCs w:val="24"/>
          <w:lang w:val="es-ES"/>
        </w:rPr>
        <w:t xml:space="preserve">resolvieron el caso, la justicia ordinaria volvió a conocer </w:t>
      </w:r>
      <w:r w:rsidR="00FD1065">
        <w:rPr>
          <w:rFonts w:ascii="Times New Roman" w:hAnsi="Times New Roman" w:cs="Times New Roman"/>
          <w:sz w:val="24"/>
          <w:szCs w:val="24"/>
          <w:lang w:val="es-ES"/>
        </w:rPr>
        <w:t>la causa</w:t>
      </w:r>
      <w:r w:rsidRPr="00A25E42">
        <w:rPr>
          <w:rFonts w:ascii="Times New Roman" w:hAnsi="Times New Roman" w:cs="Times New Roman"/>
          <w:sz w:val="24"/>
          <w:szCs w:val="24"/>
          <w:lang w:val="es-ES"/>
        </w:rPr>
        <w:t xml:space="preserve"> y las c</w:t>
      </w:r>
      <w:r w:rsidR="00FD1065">
        <w:rPr>
          <w:rFonts w:ascii="Times New Roman" w:hAnsi="Times New Roman" w:cs="Times New Roman"/>
          <w:sz w:val="24"/>
          <w:szCs w:val="24"/>
          <w:lang w:val="es-ES"/>
        </w:rPr>
        <w:t>inco personas fueron procesadas por asesinato y detenida</w:t>
      </w:r>
      <w:r w:rsidRPr="00A25E42">
        <w:rPr>
          <w:rFonts w:ascii="Times New Roman" w:hAnsi="Times New Roman" w:cs="Times New Roman"/>
          <w:sz w:val="24"/>
          <w:szCs w:val="24"/>
          <w:lang w:val="es-ES"/>
        </w:rPr>
        <w:t>s. Al mismo tiempo, los dirigentes de la Comunidad la Cocha fueron procesados por la justicia ordinaria, por un supuesto delito de plagio. Este caso fue llevado a la Corte Constitucional, vía acción extraordinaria de protección presentada por el hermano del fallecido.</w:t>
      </w:r>
    </w:p>
    <w:p w14:paraId="731A0067" w14:textId="77777777" w:rsidR="00812F71" w:rsidRDefault="00812F71" w:rsidP="00A25E42">
      <w:pPr>
        <w:spacing w:after="0" w:line="240" w:lineRule="auto"/>
        <w:jc w:val="both"/>
        <w:rPr>
          <w:rFonts w:ascii="Times New Roman" w:hAnsi="Times New Roman" w:cs="Times New Roman"/>
          <w:sz w:val="24"/>
          <w:szCs w:val="24"/>
          <w:lang w:val="es-ES"/>
        </w:rPr>
      </w:pPr>
    </w:p>
    <w:p w14:paraId="028B7EB0" w14:textId="57528426" w:rsidR="00483C60" w:rsidRPr="00A25E42" w:rsidRDefault="00483C60" w:rsidP="00A25E42">
      <w:pPr>
        <w:spacing w:after="0" w:line="240" w:lineRule="auto"/>
        <w:jc w:val="both"/>
        <w:rPr>
          <w:rFonts w:ascii="Times New Roman" w:hAnsi="Times New Roman" w:cs="Times New Roman"/>
          <w:sz w:val="24"/>
          <w:szCs w:val="24"/>
          <w:lang w:val="es-ES"/>
        </w:rPr>
      </w:pPr>
      <w:r w:rsidRPr="00A25E42">
        <w:rPr>
          <w:rFonts w:ascii="Times New Roman" w:hAnsi="Times New Roman" w:cs="Times New Roman"/>
          <w:sz w:val="24"/>
          <w:szCs w:val="24"/>
          <w:lang w:val="es-ES"/>
        </w:rPr>
        <w:t>El segundo caso, denominado Lote Cuatro</w:t>
      </w:r>
      <w:r w:rsidRPr="00A25E42">
        <w:rPr>
          <w:rStyle w:val="Refdenotaalpie"/>
          <w:rFonts w:ascii="Times New Roman" w:hAnsi="Times New Roman" w:cs="Times New Roman"/>
          <w:sz w:val="24"/>
          <w:szCs w:val="24"/>
          <w:lang w:val="es-ES"/>
        </w:rPr>
        <w:footnoteReference w:id="18"/>
      </w:r>
      <w:r w:rsidRPr="00A25E42">
        <w:rPr>
          <w:rFonts w:ascii="Times New Roman" w:hAnsi="Times New Roman" w:cs="Times New Roman"/>
          <w:sz w:val="24"/>
          <w:szCs w:val="24"/>
          <w:lang w:val="es-ES"/>
        </w:rPr>
        <w:t>: Según el Defensor del Pueblo</w:t>
      </w:r>
      <w:r w:rsidR="008C68DB" w:rsidRPr="00A25E42">
        <w:rPr>
          <w:rFonts w:ascii="Times New Roman" w:hAnsi="Times New Roman" w:cs="Times New Roman"/>
          <w:sz w:val="24"/>
          <w:szCs w:val="24"/>
          <w:lang w:val="es-ES"/>
        </w:rPr>
        <w:t>, proponente de la acción</w:t>
      </w:r>
      <w:r w:rsidRPr="00A25E42">
        <w:rPr>
          <w:rFonts w:ascii="Times New Roman" w:hAnsi="Times New Roman" w:cs="Times New Roman"/>
          <w:sz w:val="24"/>
          <w:szCs w:val="24"/>
          <w:lang w:val="es-ES"/>
        </w:rPr>
        <w:t xml:space="preserve">, el señor David </w:t>
      </w:r>
      <w:proofErr w:type="spellStart"/>
      <w:r w:rsidRPr="00A25E42">
        <w:rPr>
          <w:rFonts w:ascii="Times New Roman" w:hAnsi="Times New Roman" w:cs="Times New Roman"/>
          <w:sz w:val="24"/>
          <w:szCs w:val="24"/>
          <w:lang w:val="es-ES"/>
        </w:rPr>
        <w:t>Aigaje</w:t>
      </w:r>
      <w:proofErr w:type="spellEnd"/>
      <w:r w:rsidRPr="00A25E42">
        <w:rPr>
          <w:rFonts w:ascii="Times New Roman" w:hAnsi="Times New Roman" w:cs="Times New Roman"/>
          <w:sz w:val="24"/>
          <w:szCs w:val="24"/>
          <w:lang w:val="es-ES"/>
        </w:rPr>
        <w:t xml:space="preserve"> era dueño de un terreno ubicado en la jurisdicción de la parroquia </w:t>
      </w:r>
      <w:proofErr w:type="spellStart"/>
      <w:r w:rsidRPr="00A25E42">
        <w:rPr>
          <w:rFonts w:ascii="Times New Roman" w:hAnsi="Times New Roman" w:cs="Times New Roman"/>
          <w:sz w:val="24"/>
          <w:szCs w:val="24"/>
          <w:lang w:val="es-ES"/>
        </w:rPr>
        <w:t>Cangahua</w:t>
      </w:r>
      <w:proofErr w:type="spellEnd"/>
      <w:r w:rsidRPr="00A25E42">
        <w:rPr>
          <w:rFonts w:ascii="Times New Roman" w:hAnsi="Times New Roman" w:cs="Times New Roman"/>
          <w:sz w:val="24"/>
          <w:szCs w:val="24"/>
          <w:lang w:val="es-ES"/>
        </w:rPr>
        <w:t xml:space="preserve">. Dentro de la propiedad existe una vertiente de agua denominada </w:t>
      </w:r>
      <w:proofErr w:type="spellStart"/>
      <w:r w:rsidRPr="00A25E42">
        <w:rPr>
          <w:rFonts w:ascii="Times New Roman" w:hAnsi="Times New Roman" w:cs="Times New Roman"/>
          <w:sz w:val="24"/>
          <w:szCs w:val="24"/>
          <w:lang w:val="es-ES"/>
        </w:rPr>
        <w:t>Pucyu</w:t>
      </w:r>
      <w:proofErr w:type="spellEnd"/>
      <w:r w:rsidRPr="00A25E42">
        <w:rPr>
          <w:rFonts w:ascii="Times New Roman" w:hAnsi="Times New Roman" w:cs="Times New Roman"/>
          <w:sz w:val="24"/>
          <w:szCs w:val="24"/>
          <w:lang w:val="es-ES"/>
        </w:rPr>
        <w:t xml:space="preserve"> </w:t>
      </w:r>
      <w:proofErr w:type="spellStart"/>
      <w:r w:rsidRPr="00A25E42">
        <w:rPr>
          <w:rFonts w:ascii="Times New Roman" w:hAnsi="Times New Roman" w:cs="Times New Roman"/>
          <w:sz w:val="24"/>
          <w:szCs w:val="24"/>
          <w:lang w:val="es-ES"/>
        </w:rPr>
        <w:t>Ucu</w:t>
      </w:r>
      <w:proofErr w:type="spellEnd"/>
      <w:r w:rsidRPr="00A25E42">
        <w:rPr>
          <w:rFonts w:ascii="Times New Roman" w:hAnsi="Times New Roman" w:cs="Times New Roman"/>
          <w:sz w:val="24"/>
          <w:szCs w:val="24"/>
          <w:lang w:val="es-ES"/>
        </w:rPr>
        <w:t xml:space="preserve">. La Secretaría del Agua (SENAGUA) concesionó el derecho de uso de </w:t>
      </w:r>
      <w:r w:rsidR="008C68DB" w:rsidRPr="00A25E42">
        <w:rPr>
          <w:rFonts w:ascii="Times New Roman" w:hAnsi="Times New Roman" w:cs="Times New Roman"/>
          <w:sz w:val="24"/>
          <w:szCs w:val="24"/>
          <w:lang w:val="es-ES"/>
        </w:rPr>
        <w:t xml:space="preserve">1.36 litros por segundo de </w:t>
      </w:r>
      <w:r w:rsidRPr="00A25E42">
        <w:rPr>
          <w:rFonts w:ascii="Times New Roman" w:hAnsi="Times New Roman" w:cs="Times New Roman"/>
          <w:sz w:val="24"/>
          <w:szCs w:val="24"/>
          <w:lang w:val="es-ES"/>
        </w:rPr>
        <w:t>agua a fav</w:t>
      </w:r>
      <w:r w:rsidR="008C68DB" w:rsidRPr="00A25E42">
        <w:rPr>
          <w:rFonts w:ascii="Times New Roman" w:hAnsi="Times New Roman" w:cs="Times New Roman"/>
          <w:sz w:val="24"/>
          <w:szCs w:val="24"/>
          <w:lang w:val="es-ES"/>
        </w:rPr>
        <w:t xml:space="preserve">or del señor </w:t>
      </w:r>
      <w:proofErr w:type="spellStart"/>
      <w:r w:rsidR="008C68DB" w:rsidRPr="00A25E42">
        <w:rPr>
          <w:rFonts w:ascii="Times New Roman" w:hAnsi="Times New Roman" w:cs="Times New Roman"/>
          <w:sz w:val="24"/>
          <w:szCs w:val="24"/>
          <w:lang w:val="es-ES"/>
        </w:rPr>
        <w:t>Aigaje</w:t>
      </w:r>
      <w:proofErr w:type="spellEnd"/>
      <w:r w:rsidRPr="00A25E42">
        <w:rPr>
          <w:rFonts w:ascii="Times New Roman" w:hAnsi="Times New Roman" w:cs="Times New Roman"/>
          <w:sz w:val="24"/>
          <w:szCs w:val="24"/>
          <w:lang w:val="es-ES"/>
        </w:rPr>
        <w:t>; dejando a salvo los 0,40 l</w:t>
      </w:r>
      <w:r w:rsidR="00A33341" w:rsidRPr="00A25E42">
        <w:rPr>
          <w:rFonts w:ascii="Times New Roman" w:hAnsi="Times New Roman" w:cs="Times New Roman"/>
          <w:sz w:val="24"/>
          <w:szCs w:val="24"/>
          <w:lang w:val="es-ES"/>
        </w:rPr>
        <w:t>i</w:t>
      </w:r>
      <w:r w:rsidRPr="00A25E42">
        <w:rPr>
          <w:rFonts w:ascii="Times New Roman" w:hAnsi="Times New Roman" w:cs="Times New Roman"/>
          <w:sz w:val="24"/>
          <w:szCs w:val="24"/>
          <w:lang w:val="es-ES"/>
        </w:rPr>
        <w:t>t</w:t>
      </w:r>
      <w:r w:rsidR="00A33341" w:rsidRPr="00A25E42">
        <w:rPr>
          <w:rFonts w:ascii="Times New Roman" w:hAnsi="Times New Roman" w:cs="Times New Roman"/>
          <w:sz w:val="24"/>
          <w:szCs w:val="24"/>
          <w:lang w:val="es-ES"/>
        </w:rPr>
        <w:t>ro</w:t>
      </w:r>
      <w:r w:rsidRPr="00A25E42">
        <w:rPr>
          <w:rFonts w:ascii="Times New Roman" w:hAnsi="Times New Roman" w:cs="Times New Roman"/>
          <w:sz w:val="24"/>
          <w:szCs w:val="24"/>
          <w:lang w:val="es-ES"/>
        </w:rPr>
        <w:t xml:space="preserve">s que se concedieron a la Comunidad Cuarto Lote en 1989. Los miembros de la comunidad ingresaron a las tierras del señor </w:t>
      </w:r>
      <w:proofErr w:type="spellStart"/>
      <w:r w:rsidRPr="00A25E42">
        <w:rPr>
          <w:rFonts w:ascii="Times New Roman" w:hAnsi="Times New Roman" w:cs="Times New Roman"/>
          <w:sz w:val="24"/>
          <w:szCs w:val="24"/>
          <w:lang w:val="es-ES"/>
        </w:rPr>
        <w:t>Aigage</w:t>
      </w:r>
      <w:proofErr w:type="spellEnd"/>
      <w:r w:rsidRPr="00A25E42">
        <w:rPr>
          <w:rFonts w:ascii="Times New Roman" w:hAnsi="Times New Roman" w:cs="Times New Roman"/>
          <w:sz w:val="24"/>
          <w:szCs w:val="24"/>
          <w:lang w:val="es-ES"/>
        </w:rPr>
        <w:t xml:space="preserve"> y éste dice </w:t>
      </w:r>
      <w:r w:rsidR="00A33341" w:rsidRPr="00A25E42">
        <w:rPr>
          <w:rFonts w:ascii="Times New Roman" w:hAnsi="Times New Roman" w:cs="Times New Roman"/>
          <w:sz w:val="24"/>
          <w:szCs w:val="24"/>
          <w:lang w:val="es-ES"/>
        </w:rPr>
        <w:t xml:space="preserve">haber </w:t>
      </w:r>
      <w:r w:rsidRPr="00A25E42">
        <w:rPr>
          <w:rFonts w:ascii="Times New Roman" w:hAnsi="Times New Roman" w:cs="Times New Roman"/>
          <w:sz w:val="24"/>
          <w:szCs w:val="24"/>
          <w:lang w:val="es-ES"/>
        </w:rPr>
        <w:t>sufri</w:t>
      </w:r>
      <w:r w:rsidR="00A33341" w:rsidRPr="00A25E42">
        <w:rPr>
          <w:rFonts w:ascii="Times New Roman" w:hAnsi="Times New Roman" w:cs="Times New Roman"/>
          <w:sz w:val="24"/>
          <w:szCs w:val="24"/>
          <w:lang w:val="es-ES"/>
        </w:rPr>
        <w:t>do</w:t>
      </w:r>
      <w:r w:rsidRPr="00A25E42">
        <w:rPr>
          <w:rFonts w:ascii="Times New Roman" w:hAnsi="Times New Roman" w:cs="Times New Roman"/>
          <w:sz w:val="24"/>
          <w:szCs w:val="24"/>
          <w:lang w:val="es-ES"/>
        </w:rPr>
        <w:t xml:space="preserve"> agresiones</w:t>
      </w:r>
      <w:r w:rsidR="00FD1065">
        <w:rPr>
          <w:rFonts w:ascii="Times New Roman" w:hAnsi="Times New Roman" w:cs="Times New Roman"/>
          <w:sz w:val="24"/>
          <w:szCs w:val="24"/>
          <w:lang w:val="es-ES"/>
        </w:rPr>
        <w:t>, por lo cual p</w:t>
      </w:r>
      <w:r w:rsidRPr="00A25E42">
        <w:rPr>
          <w:rFonts w:ascii="Times New Roman" w:hAnsi="Times New Roman" w:cs="Times New Roman"/>
          <w:sz w:val="24"/>
          <w:szCs w:val="24"/>
          <w:lang w:val="es-ES"/>
        </w:rPr>
        <w:t xml:space="preserve">resentó una denuncia en contra de los dirigentes ante la Justicia ordinaria. Los dirigentes de la comunidad Cuarto Lote solicitaron al juez decline su competencia y el juez aceptó el requerimiento. Los dirigentes de la Comunidad Cuarto Lote resolvieron el caso: revertiendo el agua de la vertiente </w:t>
      </w:r>
      <w:proofErr w:type="spellStart"/>
      <w:r w:rsidRPr="00A25E42">
        <w:rPr>
          <w:rFonts w:ascii="Times New Roman" w:hAnsi="Times New Roman" w:cs="Times New Roman"/>
          <w:sz w:val="24"/>
          <w:szCs w:val="24"/>
          <w:lang w:val="es-ES"/>
        </w:rPr>
        <w:t>Pugyo</w:t>
      </w:r>
      <w:proofErr w:type="spellEnd"/>
      <w:r w:rsidRPr="00A25E42">
        <w:rPr>
          <w:rFonts w:ascii="Times New Roman" w:hAnsi="Times New Roman" w:cs="Times New Roman"/>
          <w:sz w:val="24"/>
          <w:szCs w:val="24"/>
          <w:lang w:val="es-ES"/>
        </w:rPr>
        <w:t xml:space="preserve"> </w:t>
      </w:r>
      <w:proofErr w:type="spellStart"/>
      <w:r w:rsidRPr="00A25E42">
        <w:rPr>
          <w:rFonts w:ascii="Times New Roman" w:hAnsi="Times New Roman" w:cs="Times New Roman"/>
          <w:sz w:val="24"/>
          <w:szCs w:val="24"/>
          <w:lang w:val="es-ES"/>
        </w:rPr>
        <w:t>Ucu</w:t>
      </w:r>
      <w:proofErr w:type="spellEnd"/>
      <w:r w:rsidRPr="00A25E42">
        <w:rPr>
          <w:rFonts w:ascii="Times New Roman" w:hAnsi="Times New Roman" w:cs="Times New Roman"/>
          <w:sz w:val="24"/>
          <w:szCs w:val="24"/>
          <w:lang w:val="es-ES"/>
        </w:rPr>
        <w:t xml:space="preserve"> a favor de la Comunidad Cuarto Lote; y, disp</w:t>
      </w:r>
      <w:r w:rsidR="00FD1065">
        <w:rPr>
          <w:rFonts w:ascii="Times New Roman" w:hAnsi="Times New Roman" w:cs="Times New Roman"/>
          <w:sz w:val="24"/>
          <w:szCs w:val="24"/>
          <w:lang w:val="es-ES"/>
        </w:rPr>
        <w:t>usieron</w:t>
      </w:r>
      <w:r w:rsidRPr="00A25E42">
        <w:rPr>
          <w:rFonts w:ascii="Times New Roman" w:hAnsi="Times New Roman" w:cs="Times New Roman"/>
          <w:sz w:val="24"/>
          <w:szCs w:val="24"/>
          <w:lang w:val="es-ES"/>
        </w:rPr>
        <w:t xml:space="preserve"> la purificación del infractor (baño de agua fría, ortiga). La Defensoría del Pueblo presentó una acción extraordinaria de protección en contra de la sentencia de la Justicia Indígena alegando violación </w:t>
      </w:r>
      <w:r w:rsidR="00001C80" w:rsidRPr="00A25E42">
        <w:rPr>
          <w:rFonts w:ascii="Times New Roman" w:hAnsi="Times New Roman" w:cs="Times New Roman"/>
          <w:sz w:val="24"/>
          <w:szCs w:val="24"/>
          <w:lang w:val="es-ES"/>
        </w:rPr>
        <w:t xml:space="preserve">de algunos derechos constitucionales, como </w:t>
      </w:r>
      <w:r w:rsidR="001726DB">
        <w:rPr>
          <w:rFonts w:ascii="Times New Roman" w:hAnsi="Times New Roman" w:cs="Times New Roman"/>
          <w:sz w:val="24"/>
          <w:szCs w:val="24"/>
          <w:lang w:val="es-ES"/>
        </w:rPr>
        <w:t>se analizará</w:t>
      </w:r>
      <w:r w:rsidR="00001C80" w:rsidRPr="00A25E42">
        <w:rPr>
          <w:rFonts w:ascii="Times New Roman" w:hAnsi="Times New Roman" w:cs="Times New Roman"/>
          <w:sz w:val="24"/>
          <w:szCs w:val="24"/>
          <w:lang w:val="es-ES"/>
        </w:rPr>
        <w:t xml:space="preserve"> más adelante</w:t>
      </w:r>
      <w:r w:rsidRPr="00A25E42">
        <w:rPr>
          <w:rFonts w:ascii="Times New Roman" w:hAnsi="Times New Roman" w:cs="Times New Roman"/>
          <w:sz w:val="24"/>
          <w:szCs w:val="24"/>
          <w:lang w:val="es-ES"/>
        </w:rPr>
        <w:t xml:space="preserve">.  </w:t>
      </w:r>
    </w:p>
    <w:p w14:paraId="4097EE6D" w14:textId="77777777" w:rsidR="006A3697" w:rsidRDefault="006A3697" w:rsidP="00A25E42">
      <w:pPr>
        <w:spacing w:after="0" w:line="240" w:lineRule="auto"/>
        <w:jc w:val="both"/>
        <w:rPr>
          <w:rFonts w:ascii="Times New Roman" w:hAnsi="Times New Roman" w:cs="Times New Roman"/>
          <w:color w:val="000000"/>
          <w:sz w:val="24"/>
          <w:szCs w:val="24"/>
          <w:lang w:val="es-ES"/>
        </w:rPr>
      </w:pPr>
    </w:p>
    <w:p w14:paraId="3C87E1BC" w14:textId="18423FD8" w:rsidR="00483C60" w:rsidRPr="00A25E42" w:rsidRDefault="00483C60" w:rsidP="00A25E42">
      <w:pPr>
        <w:spacing w:after="0" w:line="240" w:lineRule="auto"/>
        <w:jc w:val="both"/>
        <w:rPr>
          <w:rFonts w:ascii="Times New Roman" w:hAnsi="Times New Roman" w:cs="Times New Roman"/>
          <w:sz w:val="24"/>
          <w:szCs w:val="24"/>
          <w:lang w:val="es-ES"/>
        </w:rPr>
      </w:pPr>
      <w:r w:rsidRPr="00A25E42">
        <w:rPr>
          <w:rFonts w:ascii="Times New Roman" w:hAnsi="Times New Roman" w:cs="Times New Roman"/>
          <w:color w:val="000000"/>
          <w:sz w:val="24"/>
          <w:szCs w:val="24"/>
          <w:lang w:val="es-ES"/>
        </w:rPr>
        <w:lastRenderedPageBreak/>
        <w:t>En el prime</w:t>
      </w:r>
      <w:r w:rsidR="00187366" w:rsidRPr="00A25E42">
        <w:rPr>
          <w:rFonts w:ascii="Times New Roman" w:hAnsi="Times New Roman" w:cs="Times New Roman"/>
          <w:color w:val="000000"/>
          <w:sz w:val="24"/>
          <w:szCs w:val="24"/>
          <w:lang w:val="es-ES"/>
        </w:rPr>
        <w:t xml:space="preserve">r caso, la Corte </w:t>
      </w:r>
      <w:r w:rsidRPr="00A25E42">
        <w:rPr>
          <w:rFonts w:ascii="Times New Roman" w:hAnsi="Times New Roman" w:cs="Times New Roman"/>
          <w:color w:val="000000"/>
          <w:sz w:val="24"/>
          <w:szCs w:val="24"/>
          <w:lang w:val="es-ES"/>
        </w:rPr>
        <w:t xml:space="preserve">es contradictoria, </w:t>
      </w:r>
      <w:r w:rsidR="00562F9F" w:rsidRPr="00A25E42">
        <w:rPr>
          <w:rFonts w:ascii="Times New Roman" w:hAnsi="Times New Roman" w:cs="Times New Roman"/>
          <w:color w:val="000000"/>
          <w:sz w:val="24"/>
          <w:szCs w:val="24"/>
          <w:lang w:val="es-ES"/>
        </w:rPr>
        <w:t xml:space="preserve">inicialmente </w:t>
      </w:r>
      <w:r w:rsidRPr="00A25E42">
        <w:rPr>
          <w:rFonts w:ascii="Times New Roman" w:hAnsi="Times New Roman" w:cs="Times New Roman"/>
          <w:color w:val="000000"/>
          <w:sz w:val="24"/>
          <w:szCs w:val="24"/>
          <w:lang w:val="es-ES"/>
        </w:rPr>
        <w:t>ordenó la realizaci</w:t>
      </w:r>
      <w:r w:rsidR="00A33341" w:rsidRPr="00A25E42">
        <w:rPr>
          <w:rFonts w:ascii="Times New Roman" w:hAnsi="Times New Roman" w:cs="Times New Roman"/>
          <w:color w:val="000000"/>
          <w:sz w:val="24"/>
          <w:szCs w:val="24"/>
          <w:lang w:val="es-ES"/>
        </w:rPr>
        <w:t>ón de un peritaje antropológico</w:t>
      </w:r>
      <w:r w:rsidRPr="00A25E42">
        <w:rPr>
          <w:rFonts w:ascii="Times New Roman" w:hAnsi="Times New Roman" w:cs="Times New Roman"/>
          <w:color w:val="000000"/>
          <w:sz w:val="24"/>
          <w:szCs w:val="24"/>
          <w:lang w:val="es-ES"/>
        </w:rPr>
        <w:t>, que lo realizó la antropóloga Esther Sánchez</w:t>
      </w:r>
      <w:r w:rsidR="00A33341" w:rsidRPr="00A25E42">
        <w:rPr>
          <w:rFonts w:ascii="Times New Roman" w:hAnsi="Times New Roman" w:cs="Times New Roman"/>
          <w:color w:val="000000"/>
          <w:sz w:val="24"/>
          <w:szCs w:val="24"/>
          <w:lang w:val="es-ES"/>
        </w:rPr>
        <w:t xml:space="preserve"> en los lugares donde se produjo el conflicto</w:t>
      </w:r>
      <w:r w:rsidRPr="00A25E42">
        <w:rPr>
          <w:rFonts w:ascii="Times New Roman" w:hAnsi="Times New Roman" w:cs="Times New Roman"/>
          <w:color w:val="000000"/>
          <w:sz w:val="24"/>
          <w:szCs w:val="24"/>
          <w:lang w:val="es-ES"/>
        </w:rPr>
        <w:t xml:space="preserve">, empero este peritaje no es utilizado al momento de redactar la sentencia; y, en un segundo momento ordenó realizar otro peritaje, </w:t>
      </w:r>
      <w:r w:rsidR="00562F9F" w:rsidRPr="00A25E42">
        <w:rPr>
          <w:rFonts w:ascii="Times New Roman" w:hAnsi="Times New Roman" w:cs="Times New Roman"/>
          <w:color w:val="000000"/>
          <w:sz w:val="24"/>
          <w:szCs w:val="24"/>
          <w:lang w:val="es-ES"/>
        </w:rPr>
        <w:t xml:space="preserve">efectuado </w:t>
      </w:r>
      <w:r w:rsidR="00A33341" w:rsidRPr="00A25E42">
        <w:rPr>
          <w:rFonts w:ascii="Times New Roman" w:hAnsi="Times New Roman" w:cs="Times New Roman"/>
          <w:color w:val="000000"/>
          <w:sz w:val="24"/>
          <w:szCs w:val="24"/>
          <w:lang w:val="es-ES"/>
        </w:rPr>
        <w:t>por</w:t>
      </w:r>
      <w:r w:rsidRPr="00A25E42">
        <w:rPr>
          <w:rFonts w:ascii="Times New Roman" w:hAnsi="Times New Roman" w:cs="Times New Roman"/>
          <w:color w:val="000000"/>
          <w:sz w:val="24"/>
          <w:szCs w:val="24"/>
          <w:lang w:val="es-ES"/>
        </w:rPr>
        <w:t xml:space="preserve"> </w:t>
      </w:r>
      <w:r w:rsidR="005F54EF" w:rsidRPr="00A25E42">
        <w:rPr>
          <w:rFonts w:ascii="Times New Roman" w:hAnsi="Times New Roman" w:cs="Times New Roman"/>
          <w:sz w:val="24"/>
          <w:szCs w:val="24"/>
          <w:lang w:val="es-ES"/>
        </w:rPr>
        <w:t>Pedro Torres</w:t>
      </w:r>
      <w:r w:rsidRPr="00A25E42">
        <w:rPr>
          <w:rFonts w:ascii="Times New Roman" w:hAnsi="Times New Roman" w:cs="Times New Roman"/>
          <w:sz w:val="24"/>
          <w:szCs w:val="24"/>
          <w:lang w:val="es-ES"/>
        </w:rPr>
        <w:t>, quien en realidad no hace ningún peritaje en la Comunidad, sino hace un relato de su experiencia como cura párroco de la provincia de Chimborazo</w:t>
      </w:r>
      <w:r w:rsidR="005F54EF" w:rsidRPr="00A25E42">
        <w:rPr>
          <w:rFonts w:ascii="Times New Roman" w:hAnsi="Times New Roman" w:cs="Times New Roman"/>
          <w:sz w:val="24"/>
          <w:szCs w:val="24"/>
          <w:lang w:val="es-ES"/>
        </w:rPr>
        <w:t xml:space="preserve"> y no en Cotopaxi. Sin embargo, </w:t>
      </w:r>
      <w:r w:rsidRPr="00A25E42">
        <w:rPr>
          <w:rFonts w:ascii="Times New Roman" w:hAnsi="Times New Roman" w:cs="Times New Roman"/>
          <w:sz w:val="24"/>
          <w:szCs w:val="24"/>
          <w:lang w:val="es-ES"/>
        </w:rPr>
        <w:t>en este peritaje</w:t>
      </w:r>
      <w:r w:rsidR="005F54EF" w:rsidRPr="00A25E42">
        <w:rPr>
          <w:rFonts w:ascii="Times New Roman" w:hAnsi="Times New Roman" w:cs="Times New Roman"/>
          <w:sz w:val="24"/>
          <w:szCs w:val="24"/>
          <w:lang w:val="es-ES"/>
        </w:rPr>
        <w:t xml:space="preserve"> la Corte</w:t>
      </w:r>
      <w:r w:rsidRPr="00A25E42">
        <w:rPr>
          <w:rFonts w:ascii="Times New Roman" w:hAnsi="Times New Roman" w:cs="Times New Roman"/>
          <w:sz w:val="24"/>
          <w:szCs w:val="24"/>
          <w:lang w:val="es-ES"/>
        </w:rPr>
        <w:t xml:space="preserve"> se sustentó para vulnerar el derecho de que nadie puede ser sancionado dos veces por los mismos hechos.</w:t>
      </w:r>
    </w:p>
    <w:p w14:paraId="3D9A8C65" w14:textId="77777777" w:rsidR="006A3697" w:rsidRDefault="006A3697" w:rsidP="00A25E42">
      <w:pPr>
        <w:spacing w:after="0" w:line="240" w:lineRule="auto"/>
        <w:jc w:val="both"/>
        <w:rPr>
          <w:rFonts w:ascii="Times New Roman" w:hAnsi="Times New Roman" w:cs="Times New Roman"/>
          <w:sz w:val="24"/>
          <w:szCs w:val="24"/>
          <w:lang w:val="es-ES"/>
        </w:rPr>
      </w:pPr>
    </w:p>
    <w:p w14:paraId="43EBB1D3" w14:textId="1FA2A4D7" w:rsidR="00483C60" w:rsidRPr="00A25E42" w:rsidRDefault="00483C60" w:rsidP="00A25E42">
      <w:pPr>
        <w:spacing w:after="0" w:line="240" w:lineRule="auto"/>
        <w:jc w:val="both"/>
        <w:rPr>
          <w:rFonts w:ascii="Times New Roman" w:hAnsi="Times New Roman" w:cs="Times New Roman"/>
          <w:sz w:val="24"/>
          <w:szCs w:val="24"/>
          <w:lang w:val="es-ES"/>
        </w:rPr>
      </w:pPr>
      <w:r w:rsidRPr="00A25E42">
        <w:rPr>
          <w:rFonts w:ascii="Times New Roman" w:hAnsi="Times New Roman" w:cs="Times New Roman"/>
          <w:sz w:val="24"/>
          <w:szCs w:val="24"/>
          <w:lang w:val="es-ES"/>
        </w:rPr>
        <w:t>La Corte se entrampó en un análisis eminentemente normativo y sostuvo que: según los Arts. 8.2 y 9.1 del Convenio 169 de la OIT y 57.9 y 57.10 de la Constitución, se evidencia “la existencia de una estructura propia de las comunidades, pueblos y nacionalidades, así como de una autoridad que represente dicha estructura, crea derecho de orden interno y sanciona y resuelve los conflictos internos.”</w:t>
      </w:r>
      <w:r w:rsidRPr="00A25E42">
        <w:rPr>
          <w:rStyle w:val="Refdenotaalpie"/>
          <w:rFonts w:ascii="Times New Roman" w:hAnsi="Times New Roman" w:cs="Times New Roman"/>
          <w:sz w:val="24"/>
          <w:szCs w:val="24"/>
          <w:lang w:val="es-ES"/>
        </w:rPr>
        <w:footnoteReference w:id="19"/>
      </w:r>
      <w:r w:rsidRPr="00A25E42">
        <w:rPr>
          <w:rFonts w:ascii="Times New Roman" w:hAnsi="Times New Roman" w:cs="Times New Roman"/>
          <w:sz w:val="24"/>
          <w:szCs w:val="24"/>
          <w:lang w:val="es-ES"/>
        </w:rPr>
        <w:t xml:space="preserve"> </w:t>
      </w:r>
      <w:r w:rsidR="001A3854" w:rsidRPr="00A25E42">
        <w:rPr>
          <w:rFonts w:ascii="Times New Roman" w:hAnsi="Times New Roman" w:cs="Times New Roman"/>
          <w:sz w:val="24"/>
          <w:szCs w:val="24"/>
          <w:lang w:val="es-ES"/>
        </w:rPr>
        <w:t xml:space="preserve">El </w:t>
      </w:r>
      <w:r w:rsidRPr="00A25E42">
        <w:rPr>
          <w:rFonts w:ascii="Times New Roman" w:hAnsi="Times New Roman" w:cs="Times New Roman"/>
          <w:sz w:val="24"/>
          <w:szCs w:val="24"/>
          <w:lang w:val="es-ES"/>
        </w:rPr>
        <w:t xml:space="preserve">entrampamiento normativo, le impidió a la Corte </w:t>
      </w:r>
      <w:r w:rsidR="00786822" w:rsidRPr="00A25E42">
        <w:rPr>
          <w:rFonts w:ascii="Times New Roman" w:hAnsi="Times New Roman" w:cs="Times New Roman"/>
          <w:sz w:val="24"/>
          <w:szCs w:val="24"/>
          <w:lang w:val="es-ES"/>
        </w:rPr>
        <w:t>acercarse</w:t>
      </w:r>
      <w:r w:rsidR="001A3854" w:rsidRPr="00A25E42">
        <w:rPr>
          <w:rFonts w:ascii="Times New Roman" w:hAnsi="Times New Roman" w:cs="Times New Roman"/>
          <w:sz w:val="24"/>
          <w:szCs w:val="24"/>
          <w:lang w:val="es-ES"/>
        </w:rPr>
        <w:t xml:space="preserve"> a</w:t>
      </w:r>
      <w:r w:rsidRPr="00A25E42">
        <w:rPr>
          <w:rFonts w:ascii="Times New Roman" w:hAnsi="Times New Roman" w:cs="Times New Roman"/>
          <w:sz w:val="24"/>
          <w:szCs w:val="24"/>
          <w:lang w:val="es-ES"/>
        </w:rPr>
        <w:t xml:space="preserve">l Derecho y conocimiento de la Comunidad, lo que le condujo a </w:t>
      </w:r>
      <w:r w:rsidR="001A3854" w:rsidRPr="00A25E42">
        <w:rPr>
          <w:rFonts w:ascii="Times New Roman" w:hAnsi="Times New Roman" w:cs="Times New Roman"/>
          <w:sz w:val="24"/>
          <w:szCs w:val="24"/>
          <w:lang w:val="es-ES"/>
        </w:rPr>
        <w:t xml:space="preserve">utilizar </w:t>
      </w:r>
      <w:r w:rsidRPr="00A25E42">
        <w:rPr>
          <w:rFonts w:ascii="Times New Roman" w:hAnsi="Times New Roman" w:cs="Times New Roman"/>
          <w:sz w:val="24"/>
          <w:szCs w:val="24"/>
          <w:lang w:val="es-ES"/>
        </w:rPr>
        <w:t>teorías incompatibles</w:t>
      </w:r>
      <w:r w:rsidR="001A3854" w:rsidRPr="00A25E42">
        <w:rPr>
          <w:rFonts w:ascii="Times New Roman" w:hAnsi="Times New Roman" w:cs="Times New Roman"/>
          <w:sz w:val="24"/>
          <w:szCs w:val="24"/>
          <w:lang w:val="es-ES"/>
        </w:rPr>
        <w:t xml:space="preserve"> como </w:t>
      </w:r>
      <w:r w:rsidRPr="00A25E42">
        <w:rPr>
          <w:rFonts w:ascii="Times New Roman" w:hAnsi="Times New Roman" w:cs="Times New Roman"/>
          <w:sz w:val="24"/>
          <w:szCs w:val="24"/>
          <w:lang w:val="es-ES"/>
        </w:rPr>
        <w:t>“</w:t>
      </w:r>
      <w:r w:rsidRPr="00A25E42">
        <w:rPr>
          <w:rFonts w:ascii="Times New Roman" w:hAnsi="Times New Roman" w:cs="Times New Roman"/>
          <w:i/>
          <w:sz w:val="24"/>
          <w:szCs w:val="24"/>
          <w:lang w:val="es-ES"/>
        </w:rPr>
        <w:t>La Teoría Pura del Derecho</w:t>
      </w:r>
      <w:r w:rsidRPr="00A25E42">
        <w:rPr>
          <w:rFonts w:ascii="Times New Roman" w:hAnsi="Times New Roman" w:cs="Times New Roman"/>
          <w:sz w:val="24"/>
          <w:szCs w:val="24"/>
          <w:lang w:val="es-ES"/>
        </w:rPr>
        <w:t>” de Kelsen e incluso disposiciones del Rey de España de 1580.</w:t>
      </w:r>
    </w:p>
    <w:p w14:paraId="2386C78B" w14:textId="77777777" w:rsidR="00812F71" w:rsidRDefault="00812F71" w:rsidP="00A25E42">
      <w:pPr>
        <w:spacing w:after="0" w:line="240" w:lineRule="auto"/>
        <w:jc w:val="both"/>
        <w:rPr>
          <w:rFonts w:ascii="Times New Roman" w:hAnsi="Times New Roman" w:cs="Times New Roman"/>
          <w:color w:val="000000"/>
          <w:sz w:val="24"/>
          <w:szCs w:val="24"/>
          <w:lang w:val="es-ES"/>
        </w:rPr>
      </w:pPr>
    </w:p>
    <w:p w14:paraId="4411B741" w14:textId="72362DC5" w:rsidR="00483C60" w:rsidRPr="00A25E42" w:rsidRDefault="00483C60"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En el segundo caso, la Corte i</w:t>
      </w:r>
      <w:r w:rsidR="00786822" w:rsidRPr="00A25E42">
        <w:rPr>
          <w:rFonts w:ascii="Times New Roman" w:hAnsi="Times New Roman" w:cs="Times New Roman"/>
          <w:color w:val="000000"/>
          <w:sz w:val="24"/>
          <w:szCs w:val="24"/>
          <w:lang w:val="es-ES"/>
        </w:rPr>
        <w:t>gnoró absolutamente el Derecho P</w:t>
      </w:r>
      <w:r w:rsidRPr="00A25E42">
        <w:rPr>
          <w:rFonts w:ascii="Times New Roman" w:hAnsi="Times New Roman" w:cs="Times New Roman"/>
          <w:color w:val="000000"/>
          <w:sz w:val="24"/>
          <w:szCs w:val="24"/>
          <w:lang w:val="es-ES"/>
        </w:rPr>
        <w:t>ropio de la Comunidad Lote Cuatro y sus conocimientos</w:t>
      </w:r>
      <w:r w:rsidR="001A3854" w:rsidRPr="00A25E42">
        <w:rPr>
          <w:rFonts w:ascii="Times New Roman" w:hAnsi="Times New Roman" w:cs="Times New Roman"/>
          <w:color w:val="000000"/>
          <w:sz w:val="24"/>
          <w:szCs w:val="24"/>
          <w:lang w:val="es-ES"/>
        </w:rPr>
        <w:t xml:space="preserve">. Resolvió </w:t>
      </w:r>
      <w:r w:rsidRPr="00A25E42">
        <w:rPr>
          <w:rFonts w:ascii="Times New Roman" w:hAnsi="Times New Roman" w:cs="Times New Roman"/>
          <w:color w:val="000000"/>
          <w:sz w:val="24"/>
          <w:szCs w:val="24"/>
          <w:lang w:val="es-ES"/>
        </w:rPr>
        <w:t>exclusivamente con los datos que le proporcionó el Defensor del Pueblo en la demanda de acción extraordinaria de protección</w:t>
      </w:r>
      <w:r w:rsidR="001A3854" w:rsidRPr="00A25E42">
        <w:rPr>
          <w:rFonts w:ascii="Times New Roman" w:hAnsi="Times New Roman" w:cs="Times New Roman"/>
          <w:color w:val="000000"/>
          <w:sz w:val="24"/>
          <w:szCs w:val="24"/>
          <w:lang w:val="es-ES"/>
        </w:rPr>
        <w:t>. Este</w:t>
      </w:r>
      <w:r w:rsidRPr="00A25E42">
        <w:rPr>
          <w:rFonts w:ascii="Times New Roman" w:hAnsi="Times New Roman" w:cs="Times New Roman"/>
          <w:color w:val="000000"/>
          <w:sz w:val="24"/>
          <w:szCs w:val="24"/>
          <w:lang w:val="es-ES"/>
        </w:rPr>
        <w:t xml:space="preserve"> caso </w:t>
      </w:r>
      <w:r w:rsidR="001A3854" w:rsidRPr="00A25E42">
        <w:rPr>
          <w:rFonts w:ascii="Times New Roman" w:hAnsi="Times New Roman" w:cs="Times New Roman"/>
          <w:color w:val="000000"/>
          <w:sz w:val="24"/>
          <w:szCs w:val="24"/>
          <w:lang w:val="es-ES"/>
        </w:rPr>
        <w:t xml:space="preserve">ejemplifica </w:t>
      </w:r>
      <w:r w:rsidRPr="00A25E42">
        <w:rPr>
          <w:rFonts w:ascii="Times New Roman" w:hAnsi="Times New Roman" w:cs="Times New Roman"/>
          <w:color w:val="000000"/>
          <w:sz w:val="24"/>
          <w:szCs w:val="24"/>
          <w:lang w:val="es-ES"/>
        </w:rPr>
        <w:t xml:space="preserve">la total arrogancia e ignorancia </w:t>
      </w:r>
      <w:proofErr w:type="spellStart"/>
      <w:r w:rsidRPr="00A25E42">
        <w:rPr>
          <w:rFonts w:ascii="Times New Roman" w:hAnsi="Times New Roman" w:cs="Times New Roman"/>
          <w:color w:val="000000"/>
          <w:sz w:val="24"/>
          <w:szCs w:val="24"/>
          <w:lang w:val="es-ES"/>
        </w:rPr>
        <w:t>ignorancia</w:t>
      </w:r>
      <w:proofErr w:type="spellEnd"/>
      <w:r w:rsidRPr="00A25E42">
        <w:rPr>
          <w:rFonts w:ascii="Times New Roman" w:hAnsi="Times New Roman" w:cs="Times New Roman"/>
          <w:color w:val="000000"/>
          <w:sz w:val="24"/>
          <w:szCs w:val="24"/>
          <w:lang w:val="es-ES"/>
        </w:rPr>
        <w:t xml:space="preserve"> con la que </w:t>
      </w:r>
      <w:r w:rsidR="001A3854" w:rsidRPr="00A25E42">
        <w:rPr>
          <w:rFonts w:ascii="Times New Roman" w:hAnsi="Times New Roman" w:cs="Times New Roman"/>
          <w:color w:val="000000"/>
          <w:sz w:val="24"/>
          <w:szCs w:val="24"/>
          <w:lang w:val="es-ES"/>
        </w:rPr>
        <w:t xml:space="preserve">resuelve </w:t>
      </w:r>
      <w:r w:rsidRPr="00A25E42">
        <w:rPr>
          <w:rFonts w:ascii="Times New Roman" w:hAnsi="Times New Roman" w:cs="Times New Roman"/>
          <w:color w:val="000000"/>
          <w:sz w:val="24"/>
          <w:szCs w:val="24"/>
          <w:lang w:val="es-ES"/>
        </w:rPr>
        <w:t xml:space="preserve">la Corte los casos de justicia indígena. </w:t>
      </w:r>
    </w:p>
    <w:p w14:paraId="6858988E" w14:textId="77777777" w:rsidR="00812F71" w:rsidRDefault="00812F71" w:rsidP="00A25E42">
      <w:pPr>
        <w:spacing w:after="0" w:line="240" w:lineRule="auto"/>
        <w:jc w:val="both"/>
        <w:rPr>
          <w:rFonts w:ascii="Times New Roman" w:hAnsi="Times New Roman" w:cs="Times New Roman"/>
          <w:color w:val="000000"/>
          <w:sz w:val="24"/>
          <w:szCs w:val="24"/>
          <w:lang w:val="es-ES"/>
        </w:rPr>
      </w:pPr>
    </w:p>
    <w:p w14:paraId="76B01D04" w14:textId="2E9D6C83" w:rsidR="00483C60" w:rsidRPr="00A25E42" w:rsidRDefault="00483C60"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2.3. Interpretación de los derechos</w:t>
      </w:r>
      <w:r w:rsidR="001A3854" w:rsidRPr="00A25E42">
        <w:rPr>
          <w:rFonts w:ascii="Times New Roman" w:hAnsi="Times New Roman" w:cs="Times New Roman"/>
          <w:color w:val="000000"/>
          <w:sz w:val="24"/>
          <w:szCs w:val="24"/>
          <w:lang w:val="es-ES"/>
        </w:rPr>
        <w:t xml:space="preserve"> y hechos</w:t>
      </w:r>
      <w:r w:rsidRPr="00A25E42">
        <w:rPr>
          <w:rFonts w:ascii="Times New Roman" w:hAnsi="Times New Roman" w:cs="Times New Roman"/>
          <w:color w:val="000000"/>
          <w:sz w:val="24"/>
          <w:szCs w:val="24"/>
          <w:lang w:val="es-ES"/>
        </w:rPr>
        <w:t xml:space="preserve">: </w:t>
      </w:r>
      <w:proofErr w:type="spellStart"/>
      <w:r w:rsidRPr="00A25E42">
        <w:rPr>
          <w:rFonts w:ascii="Times New Roman" w:hAnsi="Times New Roman" w:cs="Times New Roman"/>
          <w:color w:val="000000"/>
          <w:sz w:val="24"/>
          <w:szCs w:val="24"/>
          <w:lang w:val="es-ES"/>
        </w:rPr>
        <w:t>subalternidad</w:t>
      </w:r>
      <w:proofErr w:type="spellEnd"/>
      <w:r w:rsidRPr="00A25E42">
        <w:rPr>
          <w:rFonts w:ascii="Times New Roman" w:hAnsi="Times New Roman" w:cs="Times New Roman"/>
          <w:color w:val="000000"/>
          <w:sz w:val="24"/>
          <w:szCs w:val="24"/>
          <w:lang w:val="es-ES"/>
        </w:rPr>
        <w:t xml:space="preserve"> e ignorancia del principio básico de</w:t>
      </w:r>
      <w:r w:rsidR="001A3854" w:rsidRPr="00A25E42">
        <w:rPr>
          <w:rFonts w:ascii="Times New Roman" w:hAnsi="Times New Roman" w:cs="Times New Roman"/>
          <w:color w:val="000000"/>
          <w:sz w:val="24"/>
          <w:szCs w:val="24"/>
          <w:lang w:val="es-ES"/>
        </w:rPr>
        <w:t>l</w:t>
      </w:r>
      <w:r w:rsidRPr="00A25E42">
        <w:rPr>
          <w:rFonts w:ascii="Times New Roman" w:hAnsi="Times New Roman" w:cs="Times New Roman"/>
          <w:color w:val="000000"/>
          <w:sz w:val="24"/>
          <w:szCs w:val="24"/>
          <w:lang w:val="es-ES"/>
        </w:rPr>
        <w:t xml:space="preserve"> Derecho</w:t>
      </w:r>
      <w:r w:rsidR="001A3854" w:rsidRPr="00A25E42">
        <w:rPr>
          <w:rFonts w:ascii="Times New Roman" w:hAnsi="Times New Roman" w:cs="Times New Roman"/>
          <w:color w:val="000000"/>
          <w:sz w:val="24"/>
          <w:szCs w:val="24"/>
          <w:lang w:val="es-ES"/>
        </w:rPr>
        <w:t xml:space="preserve"> Propio</w:t>
      </w:r>
    </w:p>
    <w:p w14:paraId="4AA85D4A" w14:textId="77777777" w:rsidR="00812F71" w:rsidRDefault="00812F71" w:rsidP="00A25E42">
      <w:pPr>
        <w:spacing w:after="0" w:line="240" w:lineRule="auto"/>
        <w:jc w:val="both"/>
        <w:rPr>
          <w:rFonts w:ascii="Times New Roman" w:hAnsi="Times New Roman" w:cs="Times New Roman"/>
          <w:color w:val="000000"/>
          <w:sz w:val="24"/>
          <w:szCs w:val="24"/>
          <w:lang w:val="es-ES"/>
        </w:rPr>
      </w:pPr>
    </w:p>
    <w:p w14:paraId="4907009C" w14:textId="18BA0114" w:rsidR="00483C60" w:rsidRPr="00A25E42" w:rsidRDefault="00483C60"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 xml:space="preserve">En el mundo </w:t>
      </w:r>
      <w:proofErr w:type="spellStart"/>
      <w:r w:rsidRPr="00A25E42">
        <w:rPr>
          <w:rFonts w:ascii="Times New Roman" w:hAnsi="Times New Roman" w:cs="Times New Roman"/>
          <w:color w:val="000000"/>
          <w:sz w:val="24"/>
          <w:szCs w:val="24"/>
          <w:lang w:val="es-ES"/>
        </w:rPr>
        <w:t>kichwa</w:t>
      </w:r>
      <w:proofErr w:type="spellEnd"/>
      <w:r w:rsidRPr="00A25E42">
        <w:rPr>
          <w:rFonts w:ascii="Times New Roman" w:hAnsi="Times New Roman" w:cs="Times New Roman"/>
          <w:color w:val="000000"/>
          <w:sz w:val="24"/>
          <w:szCs w:val="24"/>
          <w:lang w:val="es-ES"/>
        </w:rPr>
        <w:t xml:space="preserve">, al cual pertenecen </w:t>
      </w:r>
      <w:r w:rsidR="001A3854" w:rsidRPr="00A25E42">
        <w:rPr>
          <w:rFonts w:ascii="Times New Roman" w:hAnsi="Times New Roman" w:cs="Times New Roman"/>
          <w:color w:val="000000"/>
          <w:sz w:val="24"/>
          <w:szCs w:val="24"/>
          <w:lang w:val="es-ES"/>
        </w:rPr>
        <w:t xml:space="preserve">las comunidades </w:t>
      </w:r>
      <w:r w:rsidR="003C7965" w:rsidRPr="00A25E42">
        <w:rPr>
          <w:rFonts w:ascii="Times New Roman" w:hAnsi="Times New Roman" w:cs="Times New Roman"/>
          <w:color w:val="000000"/>
          <w:sz w:val="24"/>
          <w:szCs w:val="24"/>
          <w:lang w:val="es-ES"/>
        </w:rPr>
        <w:t>La Cocha y Lote Cuatro, s</w:t>
      </w:r>
      <w:r w:rsidRPr="00A25E42">
        <w:rPr>
          <w:rFonts w:ascii="Times New Roman" w:hAnsi="Times New Roman" w:cs="Times New Roman"/>
          <w:color w:val="000000"/>
          <w:sz w:val="24"/>
          <w:szCs w:val="24"/>
          <w:lang w:val="es-ES"/>
        </w:rPr>
        <w:t>e interpreta: las ideas, diseños, tejidos, bordados, textos, pintura, acciones, omisiones y sueños</w:t>
      </w:r>
      <w:r w:rsidR="00F27915" w:rsidRPr="00A25E42">
        <w:rPr>
          <w:rFonts w:ascii="Times New Roman" w:hAnsi="Times New Roman" w:cs="Times New Roman"/>
          <w:color w:val="000000"/>
          <w:sz w:val="24"/>
          <w:szCs w:val="24"/>
          <w:lang w:val="es-ES"/>
        </w:rPr>
        <w:t xml:space="preserve"> (Vega, 2019), a eso</w:t>
      </w:r>
      <w:r w:rsidR="00FD1065">
        <w:rPr>
          <w:rFonts w:ascii="Times New Roman" w:hAnsi="Times New Roman" w:cs="Times New Roman"/>
          <w:color w:val="000000"/>
          <w:sz w:val="24"/>
          <w:szCs w:val="24"/>
          <w:lang w:val="es-ES"/>
        </w:rPr>
        <w:t xml:space="preserve"> se lo denomina</w:t>
      </w:r>
      <w:r w:rsidR="00786822" w:rsidRPr="00A25E42">
        <w:rPr>
          <w:rFonts w:ascii="Times New Roman" w:hAnsi="Times New Roman" w:cs="Times New Roman"/>
          <w:color w:val="000000"/>
          <w:sz w:val="24"/>
          <w:szCs w:val="24"/>
          <w:lang w:val="es-ES"/>
        </w:rPr>
        <w:t xml:space="preserve"> interpretación </w:t>
      </w:r>
      <w:r w:rsidRPr="00A25E42">
        <w:rPr>
          <w:rFonts w:ascii="Times New Roman" w:hAnsi="Times New Roman" w:cs="Times New Roman"/>
          <w:color w:val="000000"/>
          <w:sz w:val="24"/>
          <w:szCs w:val="24"/>
          <w:lang w:val="es-ES"/>
        </w:rPr>
        <w:t>de los hechos. Para la justicia ordinar</w:t>
      </w:r>
      <w:r w:rsidR="001A3854" w:rsidRPr="00A25E42">
        <w:rPr>
          <w:rFonts w:ascii="Times New Roman" w:hAnsi="Times New Roman" w:cs="Times New Roman"/>
          <w:color w:val="000000"/>
          <w:sz w:val="24"/>
          <w:szCs w:val="24"/>
          <w:lang w:val="es-ES"/>
        </w:rPr>
        <w:t>ia, los hechos no se interpretan</w:t>
      </w:r>
      <w:r w:rsidRPr="00A25E42">
        <w:rPr>
          <w:rFonts w:ascii="Times New Roman" w:hAnsi="Times New Roman" w:cs="Times New Roman"/>
          <w:color w:val="000000"/>
          <w:sz w:val="24"/>
          <w:szCs w:val="24"/>
          <w:lang w:val="es-ES"/>
        </w:rPr>
        <w:t>, los hechos se</w:t>
      </w:r>
      <w:r w:rsidR="001A3854" w:rsidRPr="00A25E42">
        <w:rPr>
          <w:rFonts w:ascii="Times New Roman" w:hAnsi="Times New Roman" w:cs="Times New Roman"/>
          <w:color w:val="000000"/>
          <w:sz w:val="24"/>
          <w:szCs w:val="24"/>
          <w:lang w:val="es-ES"/>
        </w:rPr>
        <w:t xml:space="preserve"> prueban, </w:t>
      </w:r>
      <w:r w:rsidR="00786822" w:rsidRPr="00A25E42">
        <w:rPr>
          <w:rFonts w:ascii="Times New Roman" w:hAnsi="Times New Roman" w:cs="Times New Roman"/>
          <w:color w:val="000000"/>
          <w:sz w:val="24"/>
          <w:szCs w:val="24"/>
          <w:lang w:val="es-ES"/>
        </w:rPr>
        <w:t>se interpreta</w:t>
      </w:r>
      <w:r w:rsidRPr="00A25E42">
        <w:rPr>
          <w:rFonts w:ascii="Times New Roman" w:hAnsi="Times New Roman" w:cs="Times New Roman"/>
          <w:color w:val="000000"/>
          <w:sz w:val="24"/>
          <w:szCs w:val="24"/>
          <w:lang w:val="es-ES"/>
        </w:rPr>
        <w:t xml:space="preserve"> </w:t>
      </w:r>
      <w:r w:rsidR="001A3854" w:rsidRPr="00A25E42">
        <w:rPr>
          <w:rFonts w:ascii="Times New Roman" w:hAnsi="Times New Roman" w:cs="Times New Roman"/>
          <w:color w:val="000000"/>
          <w:sz w:val="24"/>
          <w:szCs w:val="24"/>
          <w:lang w:val="es-ES"/>
        </w:rPr>
        <w:t>los derechos</w:t>
      </w:r>
      <w:r w:rsidRPr="00A25E42">
        <w:rPr>
          <w:rFonts w:ascii="Times New Roman" w:hAnsi="Times New Roman" w:cs="Times New Roman"/>
          <w:color w:val="000000"/>
          <w:sz w:val="24"/>
          <w:szCs w:val="24"/>
          <w:lang w:val="es-ES"/>
        </w:rPr>
        <w:t xml:space="preserve">. </w:t>
      </w:r>
      <w:r w:rsidR="00F27915" w:rsidRPr="00A25E42">
        <w:rPr>
          <w:rFonts w:ascii="Times New Roman" w:hAnsi="Times New Roman" w:cs="Times New Roman"/>
          <w:color w:val="000000"/>
          <w:sz w:val="24"/>
          <w:szCs w:val="24"/>
          <w:lang w:val="es-ES"/>
        </w:rPr>
        <w:t xml:space="preserve">Posiblemente, por esa razón, la Corte, en ninguno de los casos, </w:t>
      </w:r>
      <w:r w:rsidRPr="00A25E42">
        <w:rPr>
          <w:rFonts w:ascii="Times New Roman" w:hAnsi="Times New Roman" w:cs="Times New Roman"/>
          <w:color w:val="000000"/>
          <w:sz w:val="24"/>
          <w:szCs w:val="24"/>
          <w:lang w:val="es-ES"/>
        </w:rPr>
        <w:t xml:space="preserve">realizó </w:t>
      </w:r>
      <w:r w:rsidR="00F27915" w:rsidRPr="00A25E42">
        <w:rPr>
          <w:rFonts w:ascii="Times New Roman" w:hAnsi="Times New Roman" w:cs="Times New Roman"/>
          <w:color w:val="000000"/>
          <w:sz w:val="24"/>
          <w:szCs w:val="24"/>
          <w:lang w:val="es-ES"/>
        </w:rPr>
        <w:t>la interpretación de los hechos.</w:t>
      </w:r>
    </w:p>
    <w:p w14:paraId="4C74B57A" w14:textId="77777777" w:rsidR="00812F71" w:rsidRDefault="00812F71" w:rsidP="00A25E42">
      <w:pPr>
        <w:spacing w:after="0" w:line="240" w:lineRule="auto"/>
        <w:jc w:val="both"/>
        <w:rPr>
          <w:rFonts w:ascii="Times New Roman" w:hAnsi="Times New Roman" w:cs="Times New Roman"/>
          <w:color w:val="000000"/>
          <w:sz w:val="24"/>
          <w:szCs w:val="24"/>
          <w:lang w:val="es-ES"/>
        </w:rPr>
      </w:pPr>
    </w:p>
    <w:p w14:paraId="2CAF4454" w14:textId="380FAD36" w:rsidR="00483C60" w:rsidRPr="00A25E42" w:rsidRDefault="00483C60" w:rsidP="00A25E42">
      <w:pPr>
        <w:spacing w:after="0" w:line="240" w:lineRule="auto"/>
        <w:jc w:val="both"/>
        <w:rPr>
          <w:rFonts w:ascii="Times New Roman" w:hAnsi="Times New Roman" w:cs="Times New Roman"/>
          <w:sz w:val="24"/>
          <w:szCs w:val="24"/>
          <w:lang w:val="es-ES"/>
        </w:rPr>
      </w:pPr>
      <w:r w:rsidRPr="00A25E42">
        <w:rPr>
          <w:rFonts w:ascii="Times New Roman" w:hAnsi="Times New Roman" w:cs="Times New Roman"/>
          <w:color w:val="000000"/>
          <w:sz w:val="24"/>
          <w:szCs w:val="24"/>
          <w:lang w:val="es-ES"/>
        </w:rPr>
        <w:t xml:space="preserve">En el caso La Cocha, el peritaje antropológico de Esther Sánchez, </w:t>
      </w:r>
      <w:r w:rsidR="00297587" w:rsidRPr="00A25E42">
        <w:rPr>
          <w:rFonts w:ascii="Times New Roman" w:hAnsi="Times New Roman" w:cs="Times New Roman"/>
          <w:color w:val="000000"/>
          <w:sz w:val="24"/>
          <w:szCs w:val="24"/>
          <w:lang w:val="es-ES"/>
        </w:rPr>
        <w:t>determina que</w:t>
      </w:r>
      <w:r w:rsidRPr="00A25E42">
        <w:rPr>
          <w:rFonts w:ascii="Times New Roman" w:hAnsi="Times New Roman" w:cs="Times New Roman"/>
          <w:color w:val="000000"/>
          <w:sz w:val="24"/>
          <w:szCs w:val="24"/>
          <w:lang w:val="es-ES"/>
        </w:rPr>
        <w:t xml:space="preserve">, para el Derecho de la Comunidad la Cocha y sus conocimientos, el </w:t>
      </w:r>
      <w:r w:rsidRPr="00A25E42">
        <w:rPr>
          <w:rFonts w:ascii="Times New Roman" w:hAnsi="Times New Roman" w:cs="Times New Roman"/>
          <w:sz w:val="24"/>
          <w:szCs w:val="24"/>
          <w:lang w:val="es-ES"/>
        </w:rPr>
        <w:t>sujeto transgresor es clasificado como un enfermo, que afecta su integralidad humana, la familia, la comunidad y el cosmos. (Llasag, 2018) Solamente “un sujeto enfermo puede darle muerte a un comunitario</w:t>
      </w:r>
      <w:r w:rsidR="005F54EF" w:rsidRPr="00A25E42">
        <w:rPr>
          <w:rFonts w:ascii="Times New Roman" w:hAnsi="Times New Roman" w:cs="Times New Roman"/>
          <w:sz w:val="24"/>
          <w:szCs w:val="24"/>
          <w:lang w:val="es-ES"/>
        </w:rPr>
        <w:t xml:space="preserve"> (…)</w:t>
      </w:r>
      <w:r w:rsidRPr="00A25E42">
        <w:rPr>
          <w:rFonts w:ascii="Times New Roman" w:hAnsi="Times New Roman" w:cs="Times New Roman"/>
          <w:sz w:val="24"/>
          <w:szCs w:val="24"/>
          <w:lang w:val="es-ES"/>
        </w:rPr>
        <w:t xml:space="preserve"> Como </w:t>
      </w:r>
      <w:r w:rsidRPr="00A25E42">
        <w:rPr>
          <w:rFonts w:ascii="Times New Roman" w:hAnsi="Times New Roman" w:cs="Times New Roman"/>
          <w:i/>
          <w:sz w:val="24"/>
          <w:szCs w:val="24"/>
          <w:lang w:val="es-ES"/>
        </w:rPr>
        <w:t>enfermo -transgresor</w:t>
      </w:r>
      <w:r w:rsidRPr="00A25E42">
        <w:rPr>
          <w:rFonts w:ascii="Times New Roman" w:hAnsi="Times New Roman" w:cs="Times New Roman"/>
          <w:sz w:val="24"/>
          <w:szCs w:val="24"/>
          <w:lang w:val="es-ES"/>
        </w:rPr>
        <w:t xml:space="preserve"> es sujeto de compasión para con él y para con su familia que se avergüenza de no haber logrado prevenir en su pariente la posibilidad de arremeter una acción como esta.”</w:t>
      </w:r>
      <w:r w:rsidR="003C7965" w:rsidRPr="00A25E42">
        <w:rPr>
          <w:rStyle w:val="Refdenotaalpie"/>
          <w:rFonts w:ascii="Times New Roman" w:hAnsi="Times New Roman" w:cs="Times New Roman"/>
          <w:sz w:val="24"/>
          <w:szCs w:val="24"/>
          <w:lang w:val="es-ES"/>
        </w:rPr>
        <w:footnoteReference w:id="20"/>
      </w:r>
      <w:r w:rsidRPr="00A25E42">
        <w:rPr>
          <w:rFonts w:ascii="Times New Roman" w:hAnsi="Times New Roman" w:cs="Times New Roman"/>
          <w:sz w:val="24"/>
          <w:szCs w:val="24"/>
          <w:lang w:val="es-ES"/>
        </w:rPr>
        <w:t>, de ahí que, el sujeto enfermo enflaquecido sí puede pasar a un estado saludable mediante determinados procedimientos que son rituales, a través de dos medidas: “una es… tratar el cuerpo del individuo”</w:t>
      </w:r>
      <w:r w:rsidR="00DF2E9A" w:rsidRPr="00A25E42">
        <w:rPr>
          <w:rStyle w:val="Refdenotaalpie"/>
          <w:rFonts w:ascii="Times New Roman" w:hAnsi="Times New Roman" w:cs="Times New Roman"/>
          <w:sz w:val="24"/>
          <w:szCs w:val="24"/>
          <w:lang w:val="es-ES"/>
        </w:rPr>
        <w:footnoteReference w:id="21"/>
      </w:r>
      <w:r w:rsidRPr="00A25E42">
        <w:rPr>
          <w:rFonts w:ascii="Times New Roman" w:hAnsi="Times New Roman" w:cs="Times New Roman"/>
          <w:sz w:val="24"/>
          <w:szCs w:val="24"/>
          <w:lang w:val="es-ES"/>
        </w:rPr>
        <w:t xml:space="preserve">, aplicando medidas de orden físico, mediante acciones como ponerlo a caminar entre las piedras descalzo, darle baño de agua fría, tocar el cuerpo con un tipo de ortiga, ser colgados, recibir fuete, andar desnudo; “y la otra, es de control social por parte de una comunidad vigilante que se compromete a observar permanente en función de supervisar si se ha sanado, lo cual significa que trabaja y atiende sus deberes. Contribuye así la comunidad a prevenir su recaída, su </w:t>
      </w:r>
      <w:r w:rsidRPr="00A25E42">
        <w:rPr>
          <w:rFonts w:ascii="Times New Roman" w:hAnsi="Times New Roman" w:cs="Times New Roman"/>
          <w:sz w:val="24"/>
          <w:szCs w:val="24"/>
          <w:lang w:val="es-ES"/>
        </w:rPr>
        <w:lastRenderedPageBreak/>
        <w:t>desvío.”</w:t>
      </w:r>
      <w:r w:rsidR="00C24187" w:rsidRPr="00A25E42">
        <w:rPr>
          <w:rStyle w:val="Refdenotaalpie"/>
          <w:rFonts w:ascii="Times New Roman" w:hAnsi="Times New Roman" w:cs="Times New Roman"/>
          <w:sz w:val="24"/>
          <w:szCs w:val="24"/>
          <w:lang w:val="es-ES"/>
        </w:rPr>
        <w:footnoteReference w:id="22"/>
      </w:r>
      <w:r w:rsidRPr="00A25E42">
        <w:rPr>
          <w:rFonts w:ascii="Times New Roman" w:hAnsi="Times New Roman" w:cs="Times New Roman"/>
          <w:sz w:val="24"/>
          <w:szCs w:val="24"/>
          <w:lang w:val="es-ES"/>
        </w:rPr>
        <w:t>. En ese sentido, “nos encontramos ante una justicia preventiva y curativa, es decir, ligada a los conceptos de salud y enfermedad, donde se hace uso adecuado de los elementos de origen natural, para que el individuo que cometió una transgresión o falta… retorne a la vida buena, en comunidad.”</w:t>
      </w:r>
      <w:r w:rsidR="00C24187" w:rsidRPr="00A25E42">
        <w:rPr>
          <w:rStyle w:val="Refdenotaalpie"/>
          <w:rFonts w:ascii="Times New Roman" w:hAnsi="Times New Roman" w:cs="Times New Roman"/>
          <w:sz w:val="24"/>
          <w:szCs w:val="24"/>
          <w:lang w:val="es-ES"/>
        </w:rPr>
        <w:footnoteReference w:id="23"/>
      </w:r>
      <w:r w:rsidRPr="00A25E42">
        <w:rPr>
          <w:rFonts w:ascii="Times New Roman" w:hAnsi="Times New Roman" w:cs="Times New Roman"/>
          <w:sz w:val="24"/>
          <w:szCs w:val="24"/>
          <w:lang w:val="es-ES"/>
        </w:rPr>
        <w:t xml:space="preserve"> Y en esa virtud, las autoridades de la comunidad no violentaron derechos humanos, ni cometieron el delito de plagio y “es improcedente que los jóvenes indígenas involucrados en la muerte (…) que ya fueron juzgados por jueces indígenas perteneciente a la Jurisdicción indígena, estén encarcelados y con procesos de doble juzgamiento bajo órdenes de la justicia ordinaria.”</w:t>
      </w:r>
      <w:r w:rsidR="00C24187" w:rsidRPr="00A25E42">
        <w:rPr>
          <w:rStyle w:val="Refdenotaalpie"/>
          <w:rFonts w:ascii="Times New Roman" w:hAnsi="Times New Roman" w:cs="Times New Roman"/>
          <w:sz w:val="24"/>
          <w:szCs w:val="24"/>
          <w:lang w:val="es-ES"/>
        </w:rPr>
        <w:footnoteReference w:id="24"/>
      </w:r>
    </w:p>
    <w:p w14:paraId="5047125A" w14:textId="77777777" w:rsidR="00812F71" w:rsidRDefault="00812F71" w:rsidP="00A25E42">
      <w:pPr>
        <w:spacing w:after="0" w:line="240" w:lineRule="auto"/>
        <w:jc w:val="both"/>
        <w:rPr>
          <w:rFonts w:ascii="Times New Roman" w:hAnsi="Times New Roman" w:cs="Times New Roman"/>
          <w:sz w:val="24"/>
          <w:szCs w:val="24"/>
          <w:lang w:val="es-ES"/>
        </w:rPr>
      </w:pPr>
    </w:p>
    <w:p w14:paraId="5ADD1452" w14:textId="5197DF1C" w:rsidR="00483C60" w:rsidRDefault="00483C60" w:rsidP="00A25E42">
      <w:pPr>
        <w:spacing w:after="0" w:line="240" w:lineRule="auto"/>
        <w:jc w:val="both"/>
        <w:rPr>
          <w:rFonts w:ascii="Times New Roman" w:hAnsi="Times New Roman" w:cs="Times New Roman"/>
          <w:sz w:val="24"/>
          <w:szCs w:val="24"/>
          <w:lang w:val="es-ES"/>
        </w:rPr>
      </w:pPr>
      <w:r w:rsidRPr="00A25E42">
        <w:rPr>
          <w:rFonts w:ascii="Times New Roman" w:hAnsi="Times New Roman" w:cs="Times New Roman"/>
          <w:sz w:val="24"/>
          <w:szCs w:val="24"/>
          <w:lang w:val="es-ES"/>
        </w:rPr>
        <w:t>La Corte dando por hecho “que no existe inconformidad (…) con respecto a la reso</w:t>
      </w:r>
      <w:r w:rsidR="00F005E8" w:rsidRPr="00A25E42">
        <w:rPr>
          <w:rFonts w:ascii="Times New Roman" w:hAnsi="Times New Roman" w:cs="Times New Roman"/>
          <w:sz w:val="24"/>
          <w:szCs w:val="24"/>
          <w:lang w:val="es-ES"/>
        </w:rPr>
        <w:t>lución de la justicia indígena</w:t>
      </w:r>
      <w:r w:rsidRPr="00A25E42">
        <w:rPr>
          <w:rFonts w:ascii="Times New Roman" w:hAnsi="Times New Roman" w:cs="Times New Roman"/>
          <w:sz w:val="24"/>
          <w:szCs w:val="24"/>
          <w:lang w:val="es-ES"/>
        </w:rPr>
        <w:t xml:space="preserve">” </w:t>
      </w:r>
      <w:r w:rsidR="00C24187" w:rsidRPr="00A25E42">
        <w:rPr>
          <w:rStyle w:val="Refdenotaalpie"/>
          <w:rFonts w:ascii="Times New Roman" w:hAnsi="Times New Roman" w:cs="Times New Roman"/>
          <w:sz w:val="24"/>
          <w:szCs w:val="24"/>
          <w:lang w:val="es-ES"/>
        </w:rPr>
        <w:footnoteReference w:id="25"/>
      </w:r>
      <w:r w:rsidRPr="00A25E42">
        <w:rPr>
          <w:rFonts w:ascii="Times New Roman" w:hAnsi="Times New Roman" w:cs="Times New Roman"/>
          <w:sz w:val="24"/>
          <w:szCs w:val="24"/>
          <w:lang w:val="es-ES"/>
        </w:rPr>
        <w:t>, busca argumentos para determinar la constitucionalidad del doble juzgamiento en que incurrió la justicia ordinaria, al volver a conocer el caso que ya fue sentenciado por la justicia indígena. Y para ello, según la Corte:</w:t>
      </w:r>
    </w:p>
    <w:p w14:paraId="4A571BE6" w14:textId="77777777" w:rsidR="00812F71" w:rsidRPr="00A25E42" w:rsidRDefault="00812F71" w:rsidP="00A25E42">
      <w:pPr>
        <w:spacing w:after="0" w:line="240" w:lineRule="auto"/>
        <w:jc w:val="both"/>
        <w:rPr>
          <w:rFonts w:ascii="Times New Roman" w:hAnsi="Times New Roman" w:cs="Times New Roman"/>
          <w:sz w:val="24"/>
          <w:szCs w:val="24"/>
          <w:lang w:val="es-ES"/>
        </w:rPr>
      </w:pPr>
    </w:p>
    <w:p w14:paraId="6E616467" w14:textId="0AD62185" w:rsidR="00483C60" w:rsidRPr="00812F71" w:rsidRDefault="00483C60" w:rsidP="00A25E42">
      <w:pPr>
        <w:spacing w:after="0" w:line="240" w:lineRule="auto"/>
        <w:ind w:left="720"/>
        <w:jc w:val="both"/>
        <w:rPr>
          <w:rFonts w:ascii="Times New Roman" w:hAnsi="Times New Roman" w:cs="Times New Roman"/>
          <w:sz w:val="20"/>
          <w:szCs w:val="20"/>
          <w:lang w:val="es-ES"/>
        </w:rPr>
      </w:pPr>
      <w:r w:rsidRPr="00812F71">
        <w:rPr>
          <w:rFonts w:ascii="Times New Roman" w:hAnsi="Times New Roman" w:cs="Times New Roman"/>
          <w:sz w:val="20"/>
          <w:szCs w:val="20"/>
          <w:lang w:val="es-ES"/>
        </w:rPr>
        <w:t xml:space="preserve">…la justicia indígena del pueblo </w:t>
      </w:r>
      <w:proofErr w:type="spellStart"/>
      <w:r w:rsidRPr="00812F71">
        <w:rPr>
          <w:rFonts w:ascii="Times New Roman" w:hAnsi="Times New Roman" w:cs="Times New Roman"/>
          <w:sz w:val="20"/>
          <w:szCs w:val="20"/>
          <w:lang w:val="es-ES"/>
        </w:rPr>
        <w:t>kichwa</w:t>
      </w:r>
      <w:proofErr w:type="spellEnd"/>
      <w:r w:rsidRPr="00812F71">
        <w:rPr>
          <w:rFonts w:ascii="Times New Roman" w:hAnsi="Times New Roman" w:cs="Times New Roman"/>
          <w:sz w:val="20"/>
          <w:szCs w:val="20"/>
          <w:lang w:val="es-ES"/>
        </w:rPr>
        <w:t xml:space="preserve"> Panzaleo no juzga ni sanciona la afectación a la vida, en tanto bien jurídico protegido y derecho subjetivo de la persona, sino que lo asume, lo juzga y lo sanciona en tanto genera un conflicto múltiple entre las familias y en la comunidad, que debe ser resuelto con el fin de restaurar la armonía de la comunidad; en ese sentido, no se juzga el atentado contra la vida considerada individualmente… la justicia indígena, cuando conoce casos de muerte no resuelve respecto de la afectación  al bien jurídico vida, como fin en sí mismo, sino en función de las afectaciones que este hecho provoca en la vida de la comunidad.</w:t>
      </w:r>
      <w:r w:rsidR="005D7525" w:rsidRPr="00812F71">
        <w:rPr>
          <w:rStyle w:val="Refdenotaalpie"/>
          <w:rFonts w:ascii="Times New Roman" w:hAnsi="Times New Roman" w:cs="Times New Roman"/>
          <w:sz w:val="20"/>
          <w:szCs w:val="20"/>
          <w:lang w:val="es-ES"/>
        </w:rPr>
        <w:footnoteReference w:id="26"/>
      </w:r>
    </w:p>
    <w:p w14:paraId="53D0B26C" w14:textId="77777777" w:rsidR="00812F71" w:rsidRPr="00A25E42" w:rsidRDefault="00812F71" w:rsidP="00A25E42">
      <w:pPr>
        <w:spacing w:after="0" w:line="240" w:lineRule="auto"/>
        <w:ind w:left="720"/>
        <w:jc w:val="both"/>
        <w:rPr>
          <w:rFonts w:ascii="Times New Roman" w:hAnsi="Times New Roman" w:cs="Times New Roman"/>
          <w:sz w:val="24"/>
          <w:szCs w:val="24"/>
          <w:lang w:val="es-ES"/>
        </w:rPr>
      </w:pPr>
    </w:p>
    <w:p w14:paraId="2955C2B9" w14:textId="20A14ED9" w:rsidR="00483C60" w:rsidRPr="00A25E42" w:rsidRDefault="00483C60" w:rsidP="00A25E42">
      <w:pPr>
        <w:spacing w:after="0" w:line="240" w:lineRule="auto"/>
        <w:jc w:val="both"/>
        <w:rPr>
          <w:rFonts w:ascii="Times New Roman" w:hAnsi="Times New Roman" w:cs="Times New Roman"/>
          <w:sz w:val="24"/>
          <w:szCs w:val="24"/>
          <w:lang w:val="es-ES"/>
        </w:rPr>
      </w:pPr>
      <w:r w:rsidRPr="00A25E42">
        <w:rPr>
          <w:rFonts w:ascii="Times New Roman" w:hAnsi="Times New Roman" w:cs="Times New Roman"/>
          <w:sz w:val="24"/>
          <w:szCs w:val="24"/>
          <w:lang w:val="es-ES"/>
        </w:rPr>
        <w:t xml:space="preserve">En base a ello, la Corte concluyó que, “el ministerio público y la justicia penal ordinaria actuaron bajo la obligación constitucional y legal de investigar y juzgar, respectivamente, la responsabilidad individual de los presuntos implicados en la muerte, por lo que esta Corte considera que no se ha configurado el </w:t>
      </w:r>
      <w:r w:rsidRPr="00A25E42">
        <w:rPr>
          <w:rFonts w:ascii="Times New Roman" w:hAnsi="Times New Roman" w:cs="Times New Roman"/>
          <w:i/>
          <w:sz w:val="24"/>
          <w:szCs w:val="24"/>
          <w:lang w:val="es-ES"/>
        </w:rPr>
        <w:t xml:space="preserve">non bis in ídem </w:t>
      </w:r>
      <w:r w:rsidRPr="00A25E42">
        <w:rPr>
          <w:rFonts w:ascii="Times New Roman" w:hAnsi="Times New Roman" w:cs="Times New Roman"/>
          <w:sz w:val="24"/>
          <w:szCs w:val="24"/>
          <w:lang w:val="es-ES"/>
        </w:rPr>
        <w:t>o doble juzgamiento.”</w:t>
      </w:r>
      <w:r w:rsidR="005D7525" w:rsidRPr="00A25E42">
        <w:rPr>
          <w:rStyle w:val="Refdenotaalpie"/>
          <w:rFonts w:ascii="Times New Roman" w:hAnsi="Times New Roman" w:cs="Times New Roman"/>
          <w:sz w:val="24"/>
          <w:szCs w:val="24"/>
          <w:lang w:val="es-ES"/>
        </w:rPr>
        <w:footnoteReference w:id="27"/>
      </w:r>
      <w:r w:rsidRPr="00A25E42">
        <w:rPr>
          <w:rFonts w:ascii="Times New Roman" w:hAnsi="Times New Roman" w:cs="Times New Roman"/>
          <w:sz w:val="24"/>
          <w:szCs w:val="24"/>
          <w:lang w:val="es-ES"/>
        </w:rPr>
        <w:t xml:space="preserve"> Esto significa que, si una persona es juzgada en una comunidad indígena por asesinato, el juez ordinario puede volver a juzgar porque la comunidad no resolvió respecto a la afectación del bien jurídico vida individual, sino únicamente las consecuencias que generó el asesinato, que según la Corte sería la desestabilización de la vida comunitaria. Lo inverso, si la justicia ordinaria conoce y juzga un caso de asesinato ocurrido en una comunidad indígena, la justicia indígena puede volver a conocer y juzgar porque la justicia ordinaria solamente resolvió con respecto a la afectación del </w:t>
      </w:r>
      <w:proofErr w:type="gramStart"/>
      <w:r w:rsidRPr="00A25E42">
        <w:rPr>
          <w:rFonts w:ascii="Times New Roman" w:hAnsi="Times New Roman" w:cs="Times New Roman"/>
          <w:sz w:val="24"/>
          <w:szCs w:val="24"/>
          <w:lang w:val="es-ES"/>
        </w:rPr>
        <w:t>bien jurídico vida individual</w:t>
      </w:r>
      <w:proofErr w:type="gramEnd"/>
      <w:r w:rsidRPr="00A25E42">
        <w:rPr>
          <w:rFonts w:ascii="Times New Roman" w:hAnsi="Times New Roman" w:cs="Times New Roman"/>
          <w:sz w:val="24"/>
          <w:szCs w:val="24"/>
          <w:lang w:val="es-ES"/>
        </w:rPr>
        <w:t>, pero no resolvió las consecuencias del asesinato, esto es, la desestabilización o armonía de la comunidad.</w:t>
      </w:r>
    </w:p>
    <w:p w14:paraId="5A1BFE0F" w14:textId="77777777" w:rsidR="00483C60" w:rsidRPr="00A25E42" w:rsidRDefault="00483C60" w:rsidP="00A25E42">
      <w:pPr>
        <w:spacing w:after="0" w:line="240" w:lineRule="auto"/>
        <w:jc w:val="both"/>
        <w:rPr>
          <w:rFonts w:ascii="Times New Roman" w:hAnsi="Times New Roman" w:cs="Times New Roman"/>
          <w:sz w:val="24"/>
          <w:szCs w:val="24"/>
          <w:lang w:val="es-ES"/>
        </w:rPr>
      </w:pPr>
    </w:p>
    <w:p w14:paraId="7EEE70E5" w14:textId="3BC4442B" w:rsidR="00483C60" w:rsidRDefault="00483C60" w:rsidP="00A25E42">
      <w:pPr>
        <w:spacing w:after="0" w:line="240" w:lineRule="auto"/>
        <w:jc w:val="both"/>
        <w:rPr>
          <w:rFonts w:ascii="Times New Roman" w:hAnsi="Times New Roman" w:cs="Times New Roman"/>
          <w:sz w:val="24"/>
          <w:szCs w:val="24"/>
          <w:lang w:val="es-ES"/>
        </w:rPr>
      </w:pPr>
      <w:r w:rsidRPr="00A25E42">
        <w:rPr>
          <w:rFonts w:ascii="Times New Roman" w:hAnsi="Times New Roman" w:cs="Times New Roman"/>
          <w:sz w:val="24"/>
          <w:szCs w:val="24"/>
          <w:lang w:val="es-ES"/>
        </w:rPr>
        <w:t>P</w:t>
      </w:r>
      <w:r w:rsidR="00F1235A" w:rsidRPr="00A25E42">
        <w:rPr>
          <w:rFonts w:ascii="Times New Roman" w:hAnsi="Times New Roman" w:cs="Times New Roman"/>
          <w:sz w:val="24"/>
          <w:szCs w:val="24"/>
          <w:lang w:val="es-ES"/>
        </w:rPr>
        <w:t xml:space="preserve">ara </w:t>
      </w:r>
      <w:r w:rsidRPr="00A25E42">
        <w:rPr>
          <w:rFonts w:ascii="Times New Roman" w:hAnsi="Times New Roman" w:cs="Times New Roman"/>
          <w:sz w:val="24"/>
          <w:szCs w:val="24"/>
          <w:lang w:val="es-ES"/>
        </w:rPr>
        <w:t>los dirigentes de la Comunidad la Cocha, no desaparece el concepto de vida individual, ni la responsabilidad individual</w:t>
      </w:r>
      <w:r w:rsidR="00F1235A" w:rsidRPr="00A25E42">
        <w:rPr>
          <w:rFonts w:ascii="Times New Roman" w:hAnsi="Times New Roman" w:cs="Times New Roman"/>
          <w:sz w:val="24"/>
          <w:szCs w:val="24"/>
          <w:lang w:val="es-ES"/>
        </w:rPr>
        <w:t xml:space="preserve"> en la justicia indígena</w:t>
      </w:r>
      <w:r w:rsidRPr="00A25E42">
        <w:rPr>
          <w:rFonts w:ascii="Times New Roman" w:hAnsi="Times New Roman" w:cs="Times New Roman"/>
          <w:sz w:val="24"/>
          <w:szCs w:val="24"/>
          <w:lang w:val="es-ES"/>
        </w:rPr>
        <w:t>, ésta adquiere particularidades. La persona que comete el delito es responsable de sus actos, pero, éste individuo está constituido por diferentes cuerpos y forma parte de una familia, la comunidad y la naturaleza. Por eso, cuando alguien comete una infracción, lo que hace la justicia indígena es un análisis integral, en donde el infractor es el responsable individual directo, pero sus actos están relacionados con una serie de circunstancias de sus diferentes cuerpos, familia, comunidad</w:t>
      </w:r>
      <w:r w:rsidR="00F1235A" w:rsidRPr="00A25E42">
        <w:rPr>
          <w:rFonts w:ascii="Times New Roman" w:hAnsi="Times New Roman" w:cs="Times New Roman"/>
          <w:sz w:val="24"/>
          <w:szCs w:val="24"/>
          <w:lang w:val="es-ES"/>
        </w:rPr>
        <w:t xml:space="preserve"> y </w:t>
      </w:r>
      <w:r w:rsidRPr="00A25E42">
        <w:rPr>
          <w:rFonts w:ascii="Times New Roman" w:hAnsi="Times New Roman" w:cs="Times New Roman"/>
          <w:sz w:val="24"/>
          <w:szCs w:val="24"/>
          <w:lang w:val="es-ES"/>
        </w:rPr>
        <w:t xml:space="preserve">naturaleza. En esa medida, pueden existir </w:t>
      </w:r>
      <w:r w:rsidRPr="00A25E42">
        <w:rPr>
          <w:rFonts w:ascii="Times New Roman" w:hAnsi="Times New Roman" w:cs="Times New Roman"/>
          <w:sz w:val="24"/>
          <w:szCs w:val="24"/>
          <w:lang w:val="es-ES"/>
        </w:rPr>
        <w:lastRenderedPageBreak/>
        <w:t xml:space="preserve">responsabilidades adicionales de la familia, comunidad, pero eso no significa que no haya responsabilidad individual. Cuando en la comunidad, se pregunta ¿por qué se juzga </w:t>
      </w:r>
      <w:r w:rsidR="00F1235A" w:rsidRPr="00A25E42">
        <w:rPr>
          <w:rFonts w:ascii="Times New Roman" w:hAnsi="Times New Roman" w:cs="Times New Roman"/>
          <w:sz w:val="24"/>
          <w:szCs w:val="24"/>
          <w:lang w:val="es-ES"/>
        </w:rPr>
        <w:t xml:space="preserve">un </w:t>
      </w:r>
      <w:r w:rsidRPr="00A25E42">
        <w:rPr>
          <w:rFonts w:ascii="Times New Roman" w:hAnsi="Times New Roman" w:cs="Times New Roman"/>
          <w:sz w:val="24"/>
          <w:szCs w:val="24"/>
          <w:lang w:val="es-ES"/>
        </w:rPr>
        <w:t>asesinato dentro de la comunidad?</w:t>
      </w:r>
      <w:r w:rsidR="00F1235A" w:rsidRPr="00A25E42">
        <w:rPr>
          <w:rFonts w:ascii="Times New Roman" w:hAnsi="Times New Roman" w:cs="Times New Roman"/>
          <w:sz w:val="24"/>
          <w:szCs w:val="24"/>
          <w:lang w:val="es-ES"/>
        </w:rPr>
        <w:t>, responden:</w:t>
      </w:r>
    </w:p>
    <w:p w14:paraId="7377F651" w14:textId="77777777" w:rsidR="00812F71" w:rsidRPr="00A25E42" w:rsidRDefault="00812F71" w:rsidP="00A25E42">
      <w:pPr>
        <w:spacing w:after="0" w:line="240" w:lineRule="auto"/>
        <w:jc w:val="both"/>
        <w:rPr>
          <w:rFonts w:ascii="Times New Roman" w:hAnsi="Times New Roman" w:cs="Times New Roman"/>
          <w:sz w:val="24"/>
          <w:szCs w:val="24"/>
          <w:lang w:val="es-ES"/>
        </w:rPr>
      </w:pPr>
    </w:p>
    <w:p w14:paraId="1C6DED2A" w14:textId="2F48EB84" w:rsidR="00483C60" w:rsidRPr="00812F71" w:rsidRDefault="00483C60" w:rsidP="00A25E42">
      <w:pPr>
        <w:spacing w:after="0" w:line="240" w:lineRule="auto"/>
        <w:ind w:left="720"/>
        <w:jc w:val="both"/>
        <w:rPr>
          <w:rFonts w:ascii="Times New Roman" w:hAnsi="Times New Roman" w:cs="Times New Roman"/>
          <w:sz w:val="20"/>
          <w:szCs w:val="20"/>
          <w:lang w:val="es-ES"/>
        </w:rPr>
      </w:pPr>
      <w:r w:rsidRPr="00812F71">
        <w:rPr>
          <w:rFonts w:ascii="Times New Roman" w:hAnsi="Times New Roman" w:cs="Times New Roman"/>
          <w:sz w:val="20"/>
          <w:szCs w:val="20"/>
          <w:lang w:val="es-ES"/>
        </w:rPr>
        <w:t xml:space="preserve">Bueno se juzga simple y llanamente (…), para que las personas que causaron el quitar la vida a cualquier ser (…), es para que esas personas que cometieron el mal, esas personas que obraron en contra de la comunidad, de la moral, en contra de la familia, en contra del buen vivir, de la felicidad, ellos también respondan y arrepientan ante la familia, ante la comunidad. Que lo que hicieron no se vuelva a repetir y que ellos sean hombres de bien (…) ninguna persona en la comunidad puede quitar la vida de otro compañero, sino más bien que si lo hizo tiene que pagar, pero no pagar en sentido </w:t>
      </w:r>
      <w:r w:rsidR="00F1235A" w:rsidRPr="00812F71">
        <w:rPr>
          <w:rFonts w:ascii="Times New Roman" w:hAnsi="Times New Roman" w:cs="Times New Roman"/>
          <w:sz w:val="20"/>
          <w:szCs w:val="20"/>
          <w:lang w:val="es-ES"/>
        </w:rPr>
        <w:t>(…)</w:t>
      </w:r>
      <w:r w:rsidRPr="00812F71">
        <w:rPr>
          <w:rFonts w:ascii="Times New Roman" w:hAnsi="Times New Roman" w:cs="Times New Roman"/>
          <w:sz w:val="20"/>
          <w:szCs w:val="20"/>
          <w:lang w:val="es-ES"/>
        </w:rPr>
        <w:t xml:space="preserve"> que vayan a la cárcel, sino que paguen siendo personas de bien, recapaciten ya sean de buenas conductas, que cambien, que sean líderes. Y que lo que ellos hicieron sirva de experiencia para sus hijos para la comunidad para los que vienen.</w:t>
      </w:r>
      <w:r w:rsidRPr="00812F71">
        <w:rPr>
          <w:rStyle w:val="Refdenotaalpie"/>
          <w:rFonts w:ascii="Times New Roman" w:hAnsi="Times New Roman" w:cs="Times New Roman"/>
          <w:sz w:val="20"/>
          <w:szCs w:val="20"/>
          <w:lang w:val="es-ES"/>
        </w:rPr>
        <w:footnoteReference w:id="28"/>
      </w:r>
    </w:p>
    <w:p w14:paraId="3E2DB52B" w14:textId="77777777" w:rsidR="00812F71" w:rsidRDefault="00812F71" w:rsidP="00A25E42">
      <w:pPr>
        <w:spacing w:after="0" w:line="240" w:lineRule="auto"/>
        <w:jc w:val="both"/>
        <w:rPr>
          <w:rFonts w:ascii="Times New Roman" w:hAnsi="Times New Roman" w:cs="Times New Roman"/>
          <w:sz w:val="24"/>
          <w:szCs w:val="24"/>
          <w:lang w:val="es-ES"/>
        </w:rPr>
      </w:pPr>
    </w:p>
    <w:p w14:paraId="4030345B" w14:textId="5AFD302B" w:rsidR="00483C60" w:rsidRPr="00A25E42" w:rsidRDefault="009A68FF" w:rsidP="00A25E42">
      <w:pPr>
        <w:spacing w:after="0" w:line="240" w:lineRule="auto"/>
        <w:jc w:val="both"/>
        <w:rPr>
          <w:rFonts w:ascii="Times New Roman" w:hAnsi="Times New Roman" w:cs="Times New Roman"/>
          <w:sz w:val="24"/>
          <w:szCs w:val="24"/>
          <w:lang w:val="es-ES"/>
        </w:rPr>
      </w:pPr>
      <w:r w:rsidRPr="00A25E42">
        <w:rPr>
          <w:rFonts w:ascii="Times New Roman" w:hAnsi="Times New Roman" w:cs="Times New Roman"/>
          <w:sz w:val="24"/>
          <w:szCs w:val="24"/>
          <w:lang w:val="es-ES"/>
        </w:rPr>
        <w:t xml:space="preserve">Por tanto, no es </w:t>
      </w:r>
      <w:r w:rsidR="00483C60" w:rsidRPr="00A25E42">
        <w:rPr>
          <w:rFonts w:ascii="Times New Roman" w:hAnsi="Times New Roman" w:cs="Times New Roman"/>
          <w:sz w:val="24"/>
          <w:szCs w:val="24"/>
          <w:lang w:val="es-ES"/>
        </w:rPr>
        <w:t>desconocido el concepto individual vida</w:t>
      </w:r>
      <w:r w:rsidRPr="00A25E42">
        <w:rPr>
          <w:rFonts w:ascii="Times New Roman" w:hAnsi="Times New Roman" w:cs="Times New Roman"/>
          <w:sz w:val="24"/>
          <w:szCs w:val="24"/>
          <w:lang w:val="es-ES"/>
        </w:rPr>
        <w:t xml:space="preserve"> en la justicia indígena. Obviamente, c</w:t>
      </w:r>
      <w:r w:rsidR="00483C60" w:rsidRPr="00A25E42">
        <w:rPr>
          <w:rFonts w:ascii="Times New Roman" w:hAnsi="Times New Roman" w:cs="Times New Roman"/>
          <w:sz w:val="24"/>
          <w:szCs w:val="24"/>
          <w:lang w:val="es-ES"/>
        </w:rPr>
        <w:t>ualquier infracción y más aún un asesinato</w:t>
      </w:r>
      <w:r w:rsidRPr="00A25E42">
        <w:rPr>
          <w:rFonts w:ascii="Times New Roman" w:hAnsi="Times New Roman" w:cs="Times New Roman"/>
          <w:sz w:val="24"/>
          <w:szCs w:val="24"/>
          <w:lang w:val="es-ES"/>
        </w:rPr>
        <w:t>, sea en la justicia indígena o sea en la justicia ordinaria,</w:t>
      </w:r>
      <w:r w:rsidR="00483C60" w:rsidRPr="00A25E42">
        <w:rPr>
          <w:rFonts w:ascii="Times New Roman" w:hAnsi="Times New Roman" w:cs="Times New Roman"/>
          <w:sz w:val="24"/>
          <w:szCs w:val="24"/>
          <w:lang w:val="es-ES"/>
        </w:rPr>
        <w:t xml:space="preserve"> produce efectos no solo </w:t>
      </w:r>
      <w:r w:rsidRPr="00A25E42">
        <w:rPr>
          <w:rFonts w:ascii="Times New Roman" w:hAnsi="Times New Roman" w:cs="Times New Roman"/>
          <w:sz w:val="24"/>
          <w:szCs w:val="24"/>
          <w:lang w:val="es-ES"/>
        </w:rPr>
        <w:t>en l</w:t>
      </w:r>
      <w:r w:rsidR="00483C60" w:rsidRPr="00A25E42">
        <w:rPr>
          <w:rFonts w:ascii="Times New Roman" w:hAnsi="Times New Roman" w:cs="Times New Roman"/>
          <w:sz w:val="24"/>
          <w:szCs w:val="24"/>
          <w:lang w:val="es-ES"/>
        </w:rPr>
        <w:t>a vida de la víctima, sino de su familia y la</w:t>
      </w:r>
      <w:r w:rsidRPr="00A25E42">
        <w:rPr>
          <w:rFonts w:ascii="Times New Roman" w:hAnsi="Times New Roman" w:cs="Times New Roman"/>
          <w:sz w:val="24"/>
          <w:szCs w:val="24"/>
          <w:lang w:val="es-ES"/>
        </w:rPr>
        <w:t xml:space="preserve"> convivencia</w:t>
      </w:r>
      <w:r w:rsidR="00483C60" w:rsidRPr="00A25E42">
        <w:rPr>
          <w:rFonts w:ascii="Times New Roman" w:hAnsi="Times New Roman" w:cs="Times New Roman"/>
          <w:sz w:val="24"/>
          <w:szCs w:val="24"/>
          <w:lang w:val="es-ES"/>
        </w:rPr>
        <w:t xml:space="preserve"> comuni</w:t>
      </w:r>
      <w:r w:rsidRPr="00A25E42">
        <w:rPr>
          <w:rFonts w:ascii="Times New Roman" w:hAnsi="Times New Roman" w:cs="Times New Roman"/>
          <w:sz w:val="24"/>
          <w:szCs w:val="24"/>
          <w:lang w:val="es-ES"/>
        </w:rPr>
        <w:t>taria o social, por eso se resuelve en forma integral en la primera y en la segunda se juzga.</w:t>
      </w:r>
    </w:p>
    <w:p w14:paraId="14556792" w14:textId="77777777" w:rsidR="00483C60" w:rsidRPr="00A25E42" w:rsidRDefault="00483C60" w:rsidP="00A25E42">
      <w:pPr>
        <w:spacing w:after="0" w:line="240" w:lineRule="auto"/>
        <w:jc w:val="both"/>
        <w:rPr>
          <w:rFonts w:ascii="Times New Roman" w:hAnsi="Times New Roman" w:cs="Times New Roman"/>
          <w:sz w:val="24"/>
          <w:szCs w:val="24"/>
          <w:lang w:val="es-ES"/>
        </w:rPr>
      </w:pPr>
    </w:p>
    <w:p w14:paraId="2B72FDB8" w14:textId="088A6090" w:rsidR="00483C60" w:rsidRPr="00A25E42" w:rsidRDefault="00483C60" w:rsidP="00A25E42">
      <w:pPr>
        <w:spacing w:after="0" w:line="240" w:lineRule="auto"/>
        <w:jc w:val="both"/>
        <w:rPr>
          <w:rFonts w:ascii="Times New Roman" w:hAnsi="Times New Roman" w:cs="Times New Roman"/>
          <w:sz w:val="24"/>
          <w:szCs w:val="24"/>
          <w:lang w:val="es-EC"/>
        </w:rPr>
      </w:pPr>
      <w:r w:rsidRPr="00A25E42">
        <w:rPr>
          <w:rFonts w:ascii="Times New Roman" w:hAnsi="Times New Roman" w:cs="Times New Roman"/>
          <w:sz w:val="24"/>
          <w:szCs w:val="24"/>
          <w:lang w:val="es-ES"/>
        </w:rPr>
        <w:t>En el caso de la comunidad Lote Cuatro, la Corte</w:t>
      </w:r>
      <w:r w:rsidR="00E509F9" w:rsidRPr="00A25E42">
        <w:rPr>
          <w:rFonts w:ascii="Times New Roman" w:hAnsi="Times New Roman" w:cs="Times New Roman"/>
          <w:sz w:val="24"/>
          <w:szCs w:val="24"/>
          <w:lang w:val="es-ES"/>
        </w:rPr>
        <w:t xml:space="preserve"> resuelve, basándose únicamente en </w:t>
      </w:r>
      <w:r w:rsidRPr="00A25E42">
        <w:rPr>
          <w:rFonts w:ascii="Times New Roman" w:hAnsi="Times New Roman" w:cs="Times New Roman"/>
          <w:sz w:val="24"/>
          <w:szCs w:val="24"/>
          <w:lang w:val="es-ES"/>
        </w:rPr>
        <w:t xml:space="preserve">la demanda de acción extraordinaria de protección presentada por el Defensor del Pueblo y el acta o sentencia emitida por </w:t>
      </w:r>
      <w:r w:rsidR="00E509F9" w:rsidRPr="00A25E42">
        <w:rPr>
          <w:rFonts w:ascii="Times New Roman" w:hAnsi="Times New Roman" w:cs="Times New Roman"/>
          <w:sz w:val="24"/>
          <w:szCs w:val="24"/>
          <w:lang w:val="es-ES"/>
        </w:rPr>
        <w:t>las autoridades de la comunidad</w:t>
      </w:r>
      <w:r w:rsidRPr="00A25E42">
        <w:rPr>
          <w:rFonts w:ascii="Times New Roman" w:hAnsi="Times New Roman" w:cs="Times New Roman"/>
          <w:sz w:val="24"/>
          <w:szCs w:val="24"/>
          <w:lang w:val="es-ES"/>
        </w:rPr>
        <w:t xml:space="preserve">. </w:t>
      </w:r>
      <w:r w:rsidRPr="00A25E42">
        <w:rPr>
          <w:rFonts w:ascii="Times New Roman" w:hAnsi="Times New Roman" w:cs="Times New Roman"/>
          <w:sz w:val="24"/>
          <w:szCs w:val="24"/>
          <w:lang w:val="es-EC"/>
        </w:rPr>
        <w:t>Según la Defensoría del Pueblo, se violó el derecho al acceso a justicia, porque la comunidad no resolvió con respecto a las agresiones físicas y verbales, sino con respecto al conflicto del agua; el derecho a la defensa, porque no se le permitió contradecir y no se le dio la oportunidad de presentar testigos; el derecho a recibir respuestas motivadas, porque el acta de la comunidad no cumple con la obligación de motivación; el derecho al agua, porque se reverti</w:t>
      </w:r>
      <w:r w:rsidR="00E509F9" w:rsidRPr="00A25E42">
        <w:rPr>
          <w:rFonts w:ascii="Times New Roman" w:hAnsi="Times New Roman" w:cs="Times New Roman"/>
          <w:sz w:val="24"/>
          <w:szCs w:val="24"/>
          <w:lang w:val="es-EC"/>
        </w:rPr>
        <w:t>ó el agua a la comunidad.</w:t>
      </w:r>
      <w:r w:rsidR="00513F90" w:rsidRPr="00A25E42">
        <w:rPr>
          <w:rFonts w:ascii="Times New Roman" w:hAnsi="Times New Roman" w:cs="Times New Roman"/>
          <w:sz w:val="24"/>
          <w:szCs w:val="24"/>
          <w:lang w:val="es-EC"/>
        </w:rPr>
        <w:t xml:space="preserve"> Pero, </w:t>
      </w:r>
      <w:r w:rsidRPr="00A25E42">
        <w:rPr>
          <w:rFonts w:ascii="Times New Roman" w:hAnsi="Times New Roman" w:cs="Times New Roman"/>
          <w:sz w:val="24"/>
          <w:szCs w:val="24"/>
          <w:lang w:val="es-EC"/>
        </w:rPr>
        <w:t xml:space="preserve">la Corte solamente analizó y resolvió con respecto a la privación del derecho a la defensa y el derecho a la seguridad jurídica. </w:t>
      </w:r>
      <w:r w:rsidR="00513F90" w:rsidRPr="00A25E42">
        <w:rPr>
          <w:rFonts w:ascii="Times New Roman" w:hAnsi="Times New Roman" w:cs="Times New Roman"/>
          <w:sz w:val="24"/>
          <w:szCs w:val="24"/>
          <w:lang w:val="es-EC"/>
        </w:rPr>
        <w:t>E</w:t>
      </w:r>
      <w:r w:rsidRPr="00A25E42">
        <w:rPr>
          <w:rFonts w:ascii="Times New Roman" w:hAnsi="Times New Roman" w:cs="Times New Roman"/>
          <w:sz w:val="24"/>
          <w:szCs w:val="24"/>
          <w:lang w:val="es-EC"/>
        </w:rPr>
        <w:t xml:space="preserve">l conflicto lo redujo a un enfrentamiento entre el señor </w:t>
      </w:r>
      <w:proofErr w:type="spellStart"/>
      <w:r w:rsidRPr="00A25E42">
        <w:rPr>
          <w:rFonts w:ascii="Times New Roman" w:hAnsi="Times New Roman" w:cs="Times New Roman"/>
          <w:sz w:val="24"/>
          <w:szCs w:val="24"/>
          <w:lang w:val="es-EC"/>
        </w:rPr>
        <w:t>Aigage</w:t>
      </w:r>
      <w:proofErr w:type="spellEnd"/>
      <w:r w:rsidRPr="00A25E42">
        <w:rPr>
          <w:rFonts w:ascii="Times New Roman" w:hAnsi="Times New Roman" w:cs="Times New Roman"/>
          <w:sz w:val="24"/>
          <w:szCs w:val="24"/>
          <w:lang w:val="es-EC"/>
        </w:rPr>
        <w:t xml:space="preserve"> y ocho miembros de la comunidad. </w:t>
      </w:r>
      <w:r w:rsidR="00513F90" w:rsidRPr="00A25E42">
        <w:rPr>
          <w:rFonts w:ascii="Times New Roman" w:hAnsi="Times New Roman" w:cs="Times New Roman"/>
          <w:sz w:val="24"/>
          <w:szCs w:val="24"/>
          <w:lang w:val="es-EC"/>
        </w:rPr>
        <w:t>Asume q</w:t>
      </w:r>
      <w:r w:rsidRPr="00A25E42">
        <w:rPr>
          <w:rFonts w:ascii="Times New Roman" w:hAnsi="Times New Roman" w:cs="Times New Roman"/>
          <w:sz w:val="24"/>
          <w:szCs w:val="24"/>
          <w:lang w:val="es-EC"/>
        </w:rPr>
        <w:t xml:space="preserve">ue el señor </w:t>
      </w:r>
      <w:proofErr w:type="spellStart"/>
      <w:r w:rsidRPr="00A25E42">
        <w:rPr>
          <w:rFonts w:ascii="Times New Roman" w:hAnsi="Times New Roman" w:cs="Times New Roman"/>
          <w:sz w:val="24"/>
          <w:szCs w:val="24"/>
          <w:lang w:val="es-EC"/>
        </w:rPr>
        <w:t>Aigage</w:t>
      </w:r>
      <w:proofErr w:type="spellEnd"/>
      <w:r w:rsidRPr="00A25E42">
        <w:rPr>
          <w:rFonts w:ascii="Times New Roman" w:hAnsi="Times New Roman" w:cs="Times New Roman"/>
          <w:sz w:val="24"/>
          <w:szCs w:val="24"/>
          <w:lang w:val="es-EC"/>
        </w:rPr>
        <w:t xml:space="preserve"> no es miembro de la comunidad</w:t>
      </w:r>
      <w:r w:rsidR="00513F90" w:rsidRPr="00A25E42">
        <w:rPr>
          <w:rFonts w:ascii="Times New Roman" w:hAnsi="Times New Roman" w:cs="Times New Roman"/>
          <w:sz w:val="24"/>
          <w:szCs w:val="24"/>
          <w:lang w:val="es-EC"/>
        </w:rPr>
        <w:t xml:space="preserve">, que el </w:t>
      </w:r>
      <w:r w:rsidRPr="00A25E42">
        <w:rPr>
          <w:rFonts w:ascii="Times New Roman" w:hAnsi="Times New Roman" w:cs="Times New Roman"/>
          <w:sz w:val="24"/>
          <w:szCs w:val="24"/>
          <w:lang w:val="es-EC"/>
        </w:rPr>
        <w:t xml:space="preserve">terreno del señor </w:t>
      </w:r>
      <w:proofErr w:type="spellStart"/>
      <w:r w:rsidRPr="00A25E42">
        <w:rPr>
          <w:rFonts w:ascii="Times New Roman" w:hAnsi="Times New Roman" w:cs="Times New Roman"/>
          <w:sz w:val="24"/>
          <w:szCs w:val="24"/>
          <w:lang w:val="es-EC"/>
        </w:rPr>
        <w:t>Aigage</w:t>
      </w:r>
      <w:proofErr w:type="spellEnd"/>
      <w:r w:rsidRPr="00A25E42">
        <w:rPr>
          <w:rFonts w:ascii="Times New Roman" w:hAnsi="Times New Roman" w:cs="Times New Roman"/>
          <w:sz w:val="24"/>
          <w:szCs w:val="24"/>
          <w:lang w:val="es-EC"/>
        </w:rPr>
        <w:t xml:space="preserve"> está fuera del territorio comunitario</w:t>
      </w:r>
      <w:r w:rsidR="00513F90" w:rsidRPr="00A25E42">
        <w:rPr>
          <w:rFonts w:ascii="Times New Roman" w:hAnsi="Times New Roman" w:cs="Times New Roman"/>
          <w:sz w:val="24"/>
          <w:szCs w:val="24"/>
          <w:lang w:val="es-EC"/>
        </w:rPr>
        <w:t xml:space="preserve"> y que </w:t>
      </w:r>
      <w:r w:rsidRPr="00A25E42">
        <w:rPr>
          <w:rFonts w:ascii="Times New Roman" w:hAnsi="Times New Roman" w:cs="Times New Roman"/>
          <w:sz w:val="24"/>
          <w:szCs w:val="24"/>
          <w:lang w:val="es-EC"/>
        </w:rPr>
        <w:t xml:space="preserve">el agua no constituye parte del conflicto. La interpretación es normativista universal. </w:t>
      </w:r>
      <w:r w:rsidR="00513F90" w:rsidRPr="00A25E42">
        <w:rPr>
          <w:rFonts w:ascii="Times New Roman" w:hAnsi="Times New Roman" w:cs="Times New Roman"/>
          <w:sz w:val="24"/>
          <w:szCs w:val="24"/>
          <w:lang w:val="es-EC"/>
        </w:rPr>
        <w:t>A partir de esos argume</w:t>
      </w:r>
      <w:r w:rsidR="004D50E8" w:rsidRPr="00A25E42">
        <w:rPr>
          <w:rFonts w:ascii="Times New Roman" w:hAnsi="Times New Roman" w:cs="Times New Roman"/>
          <w:sz w:val="24"/>
          <w:szCs w:val="24"/>
          <w:lang w:val="es-EC"/>
        </w:rPr>
        <w:t>n</w:t>
      </w:r>
      <w:r w:rsidR="00513F90" w:rsidRPr="00A25E42">
        <w:rPr>
          <w:rFonts w:ascii="Times New Roman" w:hAnsi="Times New Roman" w:cs="Times New Roman"/>
          <w:sz w:val="24"/>
          <w:szCs w:val="24"/>
          <w:lang w:val="es-EC"/>
        </w:rPr>
        <w:t>tos</w:t>
      </w:r>
      <w:r w:rsidRPr="00A25E42">
        <w:rPr>
          <w:rFonts w:ascii="Times New Roman" w:hAnsi="Times New Roman" w:cs="Times New Roman"/>
          <w:sz w:val="24"/>
          <w:szCs w:val="24"/>
          <w:lang w:val="es-EC"/>
        </w:rPr>
        <w:t>, llega a la decisión final: declarando que la comunidad ha vulnerado el “derecho constitucional en la garantía que restringe la privación del derecho a la defensa</w:t>
      </w:r>
      <w:r w:rsidR="00513F90" w:rsidRPr="00A25E42">
        <w:rPr>
          <w:rFonts w:ascii="Times New Roman" w:hAnsi="Times New Roman" w:cs="Times New Roman"/>
          <w:sz w:val="24"/>
          <w:szCs w:val="24"/>
          <w:lang w:val="es-EC"/>
        </w:rPr>
        <w:t xml:space="preserve"> (</w:t>
      </w:r>
      <w:r w:rsidRPr="00A25E42">
        <w:rPr>
          <w:rFonts w:ascii="Times New Roman" w:hAnsi="Times New Roman" w:cs="Times New Roman"/>
          <w:sz w:val="24"/>
          <w:szCs w:val="24"/>
          <w:lang w:val="es-EC"/>
        </w:rPr>
        <w:t>…</w:t>
      </w:r>
      <w:r w:rsidR="00513F90" w:rsidRPr="00A25E42">
        <w:rPr>
          <w:rFonts w:ascii="Times New Roman" w:hAnsi="Times New Roman" w:cs="Times New Roman"/>
          <w:sz w:val="24"/>
          <w:szCs w:val="24"/>
          <w:lang w:val="es-EC"/>
        </w:rPr>
        <w:t>)</w:t>
      </w:r>
      <w:r w:rsidRPr="00A25E42">
        <w:rPr>
          <w:rFonts w:ascii="Times New Roman" w:hAnsi="Times New Roman" w:cs="Times New Roman"/>
          <w:sz w:val="24"/>
          <w:szCs w:val="24"/>
          <w:lang w:val="es-EC"/>
        </w:rPr>
        <w:t xml:space="preserve"> y el derecho constit</w:t>
      </w:r>
      <w:r w:rsidR="00F72EA1" w:rsidRPr="00A25E42">
        <w:rPr>
          <w:rFonts w:ascii="Times New Roman" w:hAnsi="Times New Roman" w:cs="Times New Roman"/>
          <w:sz w:val="24"/>
          <w:szCs w:val="24"/>
          <w:lang w:val="es-EC"/>
        </w:rPr>
        <w:t xml:space="preserve">ucional a la seguridad jurídica (…) </w:t>
      </w:r>
      <w:r w:rsidRPr="00A25E42">
        <w:rPr>
          <w:rFonts w:ascii="Times New Roman" w:hAnsi="Times New Roman" w:cs="Times New Roman"/>
          <w:sz w:val="24"/>
          <w:szCs w:val="24"/>
          <w:lang w:val="es-ES"/>
        </w:rPr>
        <w:t>Dejar sin efecto la sentencia de la justicia indígena</w:t>
      </w:r>
      <w:r w:rsidR="00B51F1D" w:rsidRPr="00A25E42">
        <w:rPr>
          <w:rFonts w:ascii="Times New Roman" w:hAnsi="Times New Roman" w:cs="Times New Roman"/>
          <w:sz w:val="24"/>
          <w:szCs w:val="24"/>
          <w:lang w:val="es-ES"/>
        </w:rPr>
        <w:t xml:space="preserve"> </w:t>
      </w:r>
      <w:r w:rsidRPr="00A25E42">
        <w:rPr>
          <w:rFonts w:ascii="Times New Roman" w:hAnsi="Times New Roman" w:cs="Times New Roman"/>
          <w:sz w:val="24"/>
          <w:szCs w:val="24"/>
          <w:lang w:val="es-ES"/>
        </w:rPr>
        <w:t>(…) Disponer que las autoridades (…) inicien un nuevo proceso de juzgamiento en que se analice la denuncia de agresiones</w:t>
      </w:r>
      <w:r w:rsidR="00513F90" w:rsidRPr="00A25E42">
        <w:rPr>
          <w:rFonts w:ascii="Times New Roman" w:hAnsi="Times New Roman" w:cs="Times New Roman"/>
          <w:sz w:val="24"/>
          <w:szCs w:val="24"/>
          <w:lang w:val="es-ES"/>
        </w:rPr>
        <w:t xml:space="preserve"> </w:t>
      </w:r>
      <w:r w:rsidRPr="00A25E42">
        <w:rPr>
          <w:rFonts w:ascii="Times New Roman" w:hAnsi="Times New Roman" w:cs="Times New Roman"/>
          <w:sz w:val="24"/>
          <w:szCs w:val="24"/>
          <w:lang w:val="es-ES"/>
        </w:rPr>
        <w:t>”</w:t>
      </w:r>
      <w:r w:rsidR="00F72EA1" w:rsidRPr="00A25E42">
        <w:rPr>
          <w:rStyle w:val="Refdenotaalpie"/>
          <w:rFonts w:ascii="Times New Roman" w:hAnsi="Times New Roman" w:cs="Times New Roman"/>
          <w:sz w:val="24"/>
          <w:szCs w:val="24"/>
          <w:lang w:val="es-ES"/>
        </w:rPr>
        <w:footnoteReference w:id="29"/>
      </w:r>
      <w:r w:rsidRPr="00A25E42">
        <w:rPr>
          <w:rFonts w:ascii="Times New Roman" w:hAnsi="Times New Roman" w:cs="Times New Roman"/>
          <w:sz w:val="24"/>
          <w:szCs w:val="24"/>
          <w:lang w:val="es-ES"/>
        </w:rPr>
        <w:t>, y en el tema del agua se recurra a la SENAGUA.</w:t>
      </w:r>
      <w:r w:rsidRPr="00A25E42">
        <w:rPr>
          <w:rFonts w:ascii="Times New Roman" w:hAnsi="Times New Roman" w:cs="Times New Roman"/>
          <w:sz w:val="24"/>
          <w:szCs w:val="24"/>
          <w:lang w:val="es-EC"/>
        </w:rPr>
        <w:t xml:space="preserve"> </w:t>
      </w:r>
    </w:p>
    <w:p w14:paraId="757C3FBA" w14:textId="77777777" w:rsidR="00483C60" w:rsidRPr="00A25E42" w:rsidRDefault="00483C60" w:rsidP="00A25E42">
      <w:pPr>
        <w:spacing w:after="0" w:line="240" w:lineRule="auto"/>
        <w:jc w:val="both"/>
        <w:rPr>
          <w:rFonts w:ascii="Times New Roman" w:hAnsi="Times New Roman" w:cs="Times New Roman"/>
          <w:sz w:val="24"/>
          <w:szCs w:val="24"/>
          <w:lang w:val="es-EC"/>
        </w:rPr>
      </w:pPr>
    </w:p>
    <w:p w14:paraId="3AA5B224" w14:textId="77777777" w:rsidR="00483C60" w:rsidRPr="00A25E42" w:rsidRDefault="00483C60" w:rsidP="00A25E42">
      <w:pPr>
        <w:spacing w:after="0" w:line="240" w:lineRule="auto"/>
        <w:jc w:val="both"/>
        <w:rPr>
          <w:rFonts w:ascii="Times New Roman" w:hAnsi="Times New Roman" w:cs="Times New Roman"/>
          <w:sz w:val="24"/>
          <w:szCs w:val="24"/>
          <w:lang w:val="es-EC"/>
        </w:rPr>
      </w:pPr>
      <w:r w:rsidRPr="00A25E42">
        <w:rPr>
          <w:rFonts w:ascii="Times New Roman" w:hAnsi="Times New Roman" w:cs="Times New Roman"/>
          <w:sz w:val="24"/>
          <w:szCs w:val="24"/>
          <w:lang w:val="es-EC"/>
        </w:rPr>
        <w:t xml:space="preserve">¿El conflicto se reduce al enfrentamiento entre el señor </w:t>
      </w:r>
      <w:proofErr w:type="spellStart"/>
      <w:r w:rsidRPr="00A25E42">
        <w:rPr>
          <w:rFonts w:ascii="Times New Roman" w:hAnsi="Times New Roman" w:cs="Times New Roman"/>
          <w:sz w:val="24"/>
          <w:szCs w:val="24"/>
          <w:lang w:val="es-EC"/>
        </w:rPr>
        <w:t>Aigage</w:t>
      </w:r>
      <w:proofErr w:type="spellEnd"/>
      <w:r w:rsidRPr="00A25E42">
        <w:rPr>
          <w:rFonts w:ascii="Times New Roman" w:hAnsi="Times New Roman" w:cs="Times New Roman"/>
          <w:sz w:val="24"/>
          <w:szCs w:val="24"/>
          <w:lang w:val="es-EC"/>
        </w:rPr>
        <w:t xml:space="preserve"> y ocho comuneros? Desde el principio de la </w:t>
      </w:r>
      <w:proofErr w:type="spellStart"/>
      <w:r w:rsidRPr="00A25E42">
        <w:rPr>
          <w:rFonts w:ascii="Times New Roman" w:hAnsi="Times New Roman" w:cs="Times New Roman"/>
          <w:sz w:val="24"/>
          <w:szCs w:val="24"/>
          <w:lang w:val="es-EC"/>
        </w:rPr>
        <w:t>interrelacionalidad</w:t>
      </w:r>
      <w:proofErr w:type="spellEnd"/>
      <w:r w:rsidRPr="00A25E42">
        <w:rPr>
          <w:rFonts w:ascii="Times New Roman" w:hAnsi="Times New Roman" w:cs="Times New Roman"/>
          <w:sz w:val="24"/>
          <w:szCs w:val="24"/>
          <w:lang w:val="es-EC"/>
        </w:rPr>
        <w:t xml:space="preserve">, el conflicto se mira desde la integralidad e interrelacionado, (Llasag, 2018) en ese sentido el conflicto, en </w:t>
      </w:r>
      <w:proofErr w:type="spellStart"/>
      <w:r w:rsidRPr="00A25E42">
        <w:rPr>
          <w:rFonts w:ascii="Times New Roman" w:hAnsi="Times New Roman" w:cs="Times New Roman"/>
          <w:sz w:val="24"/>
          <w:szCs w:val="24"/>
          <w:lang w:val="es-EC"/>
        </w:rPr>
        <w:t>kichwa</w:t>
      </w:r>
      <w:proofErr w:type="spellEnd"/>
      <w:r w:rsidRPr="00A25E42">
        <w:rPr>
          <w:rFonts w:ascii="Times New Roman" w:hAnsi="Times New Roman" w:cs="Times New Roman"/>
          <w:sz w:val="24"/>
          <w:szCs w:val="24"/>
          <w:lang w:val="es-EC"/>
        </w:rPr>
        <w:t xml:space="preserve"> </w:t>
      </w:r>
      <w:proofErr w:type="spellStart"/>
      <w:r w:rsidRPr="00A25E42">
        <w:rPr>
          <w:rFonts w:ascii="Times New Roman" w:hAnsi="Times New Roman" w:cs="Times New Roman"/>
          <w:i/>
          <w:sz w:val="24"/>
          <w:szCs w:val="24"/>
          <w:lang w:val="es-EC"/>
        </w:rPr>
        <w:t>llaki</w:t>
      </w:r>
      <w:proofErr w:type="spellEnd"/>
      <w:r w:rsidRPr="00A25E42">
        <w:rPr>
          <w:rFonts w:ascii="Times New Roman" w:hAnsi="Times New Roman" w:cs="Times New Roman"/>
          <w:sz w:val="24"/>
          <w:szCs w:val="24"/>
          <w:lang w:val="es-EC"/>
        </w:rPr>
        <w:t xml:space="preserve">, no se mira en forma aislada, separada o fracturada de los aspectos que produjo el conflicto; debe ser analizado y resuelto tomando en cuenta la causa o causas que lo han provocado hasta lograr recuperar la convivencia interrelacionada o paz comunitaria. </w:t>
      </w:r>
    </w:p>
    <w:p w14:paraId="01AFD464" w14:textId="77777777" w:rsidR="00483C60" w:rsidRPr="00A25E42" w:rsidRDefault="00483C60" w:rsidP="00A25E42">
      <w:pPr>
        <w:spacing w:after="0" w:line="240" w:lineRule="auto"/>
        <w:jc w:val="both"/>
        <w:rPr>
          <w:rFonts w:ascii="Times New Roman" w:hAnsi="Times New Roman" w:cs="Times New Roman"/>
          <w:sz w:val="24"/>
          <w:szCs w:val="24"/>
          <w:lang w:val="es-EC"/>
        </w:rPr>
      </w:pPr>
    </w:p>
    <w:p w14:paraId="5173B47A" w14:textId="238316FA" w:rsidR="00483C60" w:rsidRPr="00A25E42" w:rsidRDefault="00483C60" w:rsidP="00A25E42">
      <w:pPr>
        <w:spacing w:after="0" w:line="240" w:lineRule="auto"/>
        <w:jc w:val="both"/>
        <w:rPr>
          <w:rFonts w:ascii="Times New Roman" w:hAnsi="Times New Roman" w:cs="Times New Roman"/>
          <w:sz w:val="24"/>
          <w:szCs w:val="24"/>
          <w:lang w:val="es-EC"/>
        </w:rPr>
      </w:pPr>
      <w:r w:rsidRPr="00A25E42">
        <w:rPr>
          <w:rFonts w:ascii="Times New Roman" w:hAnsi="Times New Roman" w:cs="Times New Roman"/>
          <w:sz w:val="24"/>
          <w:szCs w:val="24"/>
          <w:lang w:val="es-EC"/>
        </w:rPr>
        <w:lastRenderedPageBreak/>
        <w:t xml:space="preserve">El conflicto entre el señor </w:t>
      </w:r>
      <w:proofErr w:type="spellStart"/>
      <w:r w:rsidRPr="00A25E42">
        <w:rPr>
          <w:rFonts w:ascii="Times New Roman" w:hAnsi="Times New Roman" w:cs="Times New Roman"/>
          <w:sz w:val="24"/>
          <w:szCs w:val="24"/>
          <w:lang w:val="es-EC"/>
        </w:rPr>
        <w:t>Aigage</w:t>
      </w:r>
      <w:proofErr w:type="spellEnd"/>
      <w:r w:rsidRPr="00A25E42">
        <w:rPr>
          <w:rFonts w:ascii="Times New Roman" w:hAnsi="Times New Roman" w:cs="Times New Roman"/>
          <w:sz w:val="24"/>
          <w:szCs w:val="24"/>
          <w:lang w:val="es-EC"/>
        </w:rPr>
        <w:t xml:space="preserve"> y la Comunidad Lote Cuatro, </w:t>
      </w:r>
      <w:r w:rsidR="00FA598C" w:rsidRPr="00A25E42">
        <w:rPr>
          <w:rFonts w:ascii="Times New Roman" w:hAnsi="Times New Roman" w:cs="Times New Roman"/>
          <w:sz w:val="24"/>
          <w:szCs w:val="24"/>
          <w:lang w:val="es-EC"/>
        </w:rPr>
        <w:t xml:space="preserve">es originado por </w:t>
      </w:r>
      <w:r w:rsidRPr="00A25E42">
        <w:rPr>
          <w:rFonts w:ascii="Times New Roman" w:hAnsi="Times New Roman" w:cs="Times New Roman"/>
          <w:sz w:val="24"/>
          <w:szCs w:val="24"/>
          <w:lang w:val="es-EC"/>
        </w:rPr>
        <w:t xml:space="preserve">la SENAGUA, cuando sin consultar a la Comunidad, se adjudicó a favor del señor </w:t>
      </w:r>
      <w:proofErr w:type="spellStart"/>
      <w:r w:rsidRPr="00A25E42">
        <w:rPr>
          <w:rFonts w:ascii="Times New Roman" w:hAnsi="Times New Roman" w:cs="Times New Roman"/>
          <w:sz w:val="24"/>
          <w:szCs w:val="24"/>
          <w:lang w:val="es-EC"/>
        </w:rPr>
        <w:t>Aigaje</w:t>
      </w:r>
      <w:proofErr w:type="spellEnd"/>
      <w:r w:rsidRPr="00A25E42">
        <w:rPr>
          <w:rFonts w:ascii="Times New Roman" w:hAnsi="Times New Roman" w:cs="Times New Roman"/>
          <w:sz w:val="24"/>
          <w:szCs w:val="24"/>
          <w:lang w:val="es-EC"/>
        </w:rPr>
        <w:t xml:space="preserve"> 1.36 litros por segundo</w:t>
      </w:r>
      <w:r w:rsidR="00FA598C" w:rsidRPr="00A25E42">
        <w:rPr>
          <w:rFonts w:ascii="Times New Roman" w:hAnsi="Times New Roman" w:cs="Times New Roman"/>
          <w:sz w:val="24"/>
          <w:szCs w:val="24"/>
          <w:lang w:val="es-EC"/>
        </w:rPr>
        <w:t>:</w:t>
      </w:r>
      <w:r w:rsidRPr="00A25E42">
        <w:rPr>
          <w:rFonts w:ascii="Times New Roman" w:hAnsi="Times New Roman" w:cs="Times New Roman"/>
          <w:sz w:val="24"/>
          <w:szCs w:val="24"/>
          <w:lang w:val="es-EC"/>
        </w:rPr>
        <w:t xml:space="preserve"> </w:t>
      </w:r>
    </w:p>
    <w:p w14:paraId="5EDF9658" w14:textId="77777777" w:rsidR="00483C60" w:rsidRPr="00A25E42" w:rsidRDefault="00483C60" w:rsidP="00A25E42">
      <w:pPr>
        <w:spacing w:after="0" w:line="240" w:lineRule="auto"/>
        <w:jc w:val="both"/>
        <w:rPr>
          <w:rFonts w:ascii="Times New Roman" w:hAnsi="Times New Roman" w:cs="Times New Roman"/>
          <w:sz w:val="24"/>
          <w:szCs w:val="24"/>
          <w:lang w:val="es-EC"/>
        </w:rPr>
      </w:pPr>
    </w:p>
    <w:p w14:paraId="42979FA3" w14:textId="77EF3114" w:rsidR="00483C60" w:rsidRPr="006A3697" w:rsidRDefault="00FA598C" w:rsidP="00A25E42">
      <w:pPr>
        <w:spacing w:after="0" w:line="240" w:lineRule="auto"/>
        <w:ind w:left="720"/>
        <w:jc w:val="both"/>
        <w:rPr>
          <w:rFonts w:ascii="Times New Roman" w:hAnsi="Times New Roman" w:cs="Times New Roman"/>
          <w:sz w:val="20"/>
          <w:szCs w:val="20"/>
          <w:lang w:val="es-ES"/>
        </w:rPr>
      </w:pPr>
      <w:r w:rsidRPr="006A3697">
        <w:rPr>
          <w:rFonts w:ascii="Times New Roman" w:hAnsi="Times New Roman" w:cs="Times New Roman"/>
          <w:sz w:val="20"/>
          <w:szCs w:val="20"/>
          <w:lang w:val="es-ES"/>
        </w:rPr>
        <w:t>…</w:t>
      </w:r>
      <w:r w:rsidR="00483C60" w:rsidRPr="006A3697">
        <w:rPr>
          <w:rFonts w:ascii="Times New Roman" w:hAnsi="Times New Roman" w:cs="Times New Roman"/>
          <w:sz w:val="20"/>
          <w:szCs w:val="20"/>
          <w:lang w:val="es-ES"/>
        </w:rPr>
        <w:t xml:space="preserve">el conflicto surge porque la comunidad tiene una vertiente, administrada por la comunidad y Elías </w:t>
      </w:r>
      <w:proofErr w:type="spellStart"/>
      <w:r w:rsidR="00483C60" w:rsidRPr="006A3697">
        <w:rPr>
          <w:rFonts w:ascii="Times New Roman" w:hAnsi="Times New Roman" w:cs="Times New Roman"/>
          <w:sz w:val="20"/>
          <w:szCs w:val="20"/>
          <w:lang w:val="es-ES"/>
        </w:rPr>
        <w:t>Aigage</w:t>
      </w:r>
      <w:proofErr w:type="spellEnd"/>
      <w:r w:rsidR="00483C60" w:rsidRPr="006A3697">
        <w:rPr>
          <w:rFonts w:ascii="Times New Roman" w:hAnsi="Times New Roman" w:cs="Times New Roman"/>
          <w:sz w:val="20"/>
          <w:szCs w:val="20"/>
          <w:lang w:val="es-ES"/>
        </w:rPr>
        <w:t xml:space="preserve"> había hecho se</w:t>
      </w:r>
      <w:r w:rsidRPr="006A3697">
        <w:rPr>
          <w:rFonts w:ascii="Times New Roman" w:hAnsi="Times New Roman" w:cs="Times New Roman"/>
          <w:sz w:val="20"/>
          <w:szCs w:val="20"/>
          <w:lang w:val="es-ES"/>
        </w:rPr>
        <w:t>ntencia en la vertiente que era</w:t>
      </w:r>
      <w:r w:rsidR="00483C60" w:rsidRPr="006A3697">
        <w:rPr>
          <w:rFonts w:ascii="Times New Roman" w:hAnsi="Times New Roman" w:cs="Times New Roman"/>
          <w:sz w:val="20"/>
          <w:szCs w:val="20"/>
          <w:lang w:val="es-ES"/>
        </w:rPr>
        <w:t xml:space="preserve"> de la comunidad, entonces la comunidad quedaba sin derecho al acceso de agua de consumo que era la única (…) fue un dolor para la comunidad, la comunidad siempre tenía dando mantenimiento la vertiente, dando protección, dando trabajo de cercas. No fue fácil, el cerramiento también tuvo un costo. La comunidad hacía todos los esfuerzos para mantener ese recurso que es tan vital para nosotros en la comunidad</w:t>
      </w:r>
      <w:r w:rsidRPr="006A3697">
        <w:rPr>
          <w:rFonts w:ascii="Times New Roman" w:hAnsi="Times New Roman" w:cs="Times New Roman"/>
          <w:sz w:val="20"/>
          <w:szCs w:val="20"/>
          <w:lang w:val="es-ES"/>
        </w:rPr>
        <w:t>.</w:t>
      </w:r>
      <w:r w:rsidRPr="006A3697">
        <w:rPr>
          <w:rStyle w:val="Refdenotaalpie"/>
          <w:rFonts w:ascii="Times New Roman" w:hAnsi="Times New Roman" w:cs="Times New Roman"/>
          <w:sz w:val="20"/>
          <w:szCs w:val="20"/>
          <w:lang w:val="es-ES"/>
        </w:rPr>
        <w:footnoteReference w:id="30"/>
      </w:r>
    </w:p>
    <w:p w14:paraId="67121BB4" w14:textId="77777777" w:rsidR="00812F71" w:rsidRDefault="00812F71" w:rsidP="00A25E42">
      <w:pPr>
        <w:spacing w:after="0" w:line="240" w:lineRule="auto"/>
        <w:jc w:val="both"/>
        <w:rPr>
          <w:rFonts w:ascii="Times New Roman" w:hAnsi="Times New Roman" w:cs="Times New Roman"/>
          <w:sz w:val="24"/>
          <w:szCs w:val="24"/>
          <w:lang w:val="es-ES"/>
        </w:rPr>
      </w:pPr>
    </w:p>
    <w:p w14:paraId="4DD3F8BF" w14:textId="7A8BFA66" w:rsidR="00483C60" w:rsidRPr="00A25E42" w:rsidRDefault="00483C60" w:rsidP="00A25E42">
      <w:pPr>
        <w:spacing w:after="0" w:line="240" w:lineRule="auto"/>
        <w:jc w:val="both"/>
        <w:rPr>
          <w:rFonts w:ascii="Times New Roman" w:hAnsi="Times New Roman" w:cs="Times New Roman"/>
          <w:sz w:val="24"/>
          <w:szCs w:val="24"/>
          <w:lang w:val="es-EC"/>
        </w:rPr>
      </w:pPr>
      <w:r w:rsidRPr="00A25E42">
        <w:rPr>
          <w:rFonts w:ascii="Times New Roman" w:hAnsi="Times New Roman" w:cs="Times New Roman"/>
          <w:sz w:val="24"/>
          <w:szCs w:val="24"/>
          <w:lang w:val="es-ES"/>
        </w:rPr>
        <w:t xml:space="preserve">El agua era </w:t>
      </w:r>
      <w:r w:rsidR="00FA598C" w:rsidRPr="00A25E42">
        <w:rPr>
          <w:rFonts w:ascii="Times New Roman" w:hAnsi="Times New Roman" w:cs="Times New Roman"/>
          <w:sz w:val="24"/>
          <w:szCs w:val="24"/>
          <w:lang w:val="es-EC"/>
        </w:rPr>
        <w:t>administrada por la c</w:t>
      </w:r>
      <w:r w:rsidRPr="00A25E42">
        <w:rPr>
          <w:rFonts w:ascii="Times New Roman" w:hAnsi="Times New Roman" w:cs="Times New Roman"/>
          <w:sz w:val="24"/>
          <w:szCs w:val="24"/>
          <w:lang w:val="es-EC"/>
        </w:rPr>
        <w:t>omunidad,</w:t>
      </w:r>
      <w:r w:rsidR="00FA598C" w:rsidRPr="00A25E42">
        <w:rPr>
          <w:rFonts w:ascii="Times New Roman" w:hAnsi="Times New Roman" w:cs="Times New Roman"/>
          <w:sz w:val="24"/>
          <w:szCs w:val="24"/>
          <w:lang w:val="es-EC"/>
        </w:rPr>
        <w:t xml:space="preserve"> porque </w:t>
      </w:r>
      <w:r w:rsidRPr="00A25E42">
        <w:rPr>
          <w:rFonts w:ascii="Times New Roman" w:hAnsi="Times New Roman" w:cs="Times New Roman"/>
          <w:sz w:val="24"/>
          <w:szCs w:val="24"/>
          <w:lang w:val="es-EC"/>
        </w:rPr>
        <w:t xml:space="preserve">antes de la compra fue separada en beneficio de la comunidad: </w:t>
      </w:r>
    </w:p>
    <w:p w14:paraId="57FA8AA2" w14:textId="77777777" w:rsidR="00483C60" w:rsidRPr="00A25E42" w:rsidRDefault="00483C60" w:rsidP="00A25E42">
      <w:pPr>
        <w:spacing w:after="0" w:line="240" w:lineRule="auto"/>
        <w:jc w:val="both"/>
        <w:rPr>
          <w:rFonts w:ascii="Times New Roman" w:hAnsi="Times New Roman" w:cs="Times New Roman"/>
          <w:sz w:val="24"/>
          <w:szCs w:val="24"/>
          <w:lang w:val="es-EC"/>
        </w:rPr>
      </w:pPr>
    </w:p>
    <w:p w14:paraId="41A53B20" w14:textId="241BCB7B" w:rsidR="00483C60" w:rsidRPr="00812F71" w:rsidRDefault="00483C60" w:rsidP="00A25E42">
      <w:pPr>
        <w:spacing w:after="0" w:line="240" w:lineRule="auto"/>
        <w:ind w:left="720"/>
        <w:jc w:val="both"/>
        <w:rPr>
          <w:rFonts w:ascii="Times New Roman" w:hAnsi="Times New Roman" w:cs="Times New Roman"/>
          <w:sz w:val="20"/>
          <w:szCs w:val="20"/>
          <w:lang w:val="es-ES"/>
        </w:rPr>
      </w:pPr>
      <w:r w:rsidRPr="00812F71">
        <w:rPr>
          <w:rFonts w:ascii="Times New Roman" w:hAnsi="Times New Roman" w:cs="Times New Roman"/>
          <w:sz w:val="20"/>
          <w:szCs w:val="20"/>
          <w:lang w:val="es-ES"/>
        </w:rPr>
        <w:t>…esa parte ya fue separada ya anteriormente, anteriormente ya fue separada esa vertiente, antes que ellos tengan la legalidad del terreno. Bueno, entonces, posteriormente la comunidad yo creo (…) se descuidó (…) tener su legalidad, su escritura (se refiere al parte del terreno donde nace el agua), entonces, yo creo que, él incluye esa parte de la vertiente, que es entonces, bueno hace su legalidad de la escritura incluyendo eso y eso sale como dueño en terreno de ellos.</w:t>
      </w:r>
      <w:r w:rsidR="005B291D" w:rsidRPr="00812F71">
        <w:rPr>
          <w:rStyle w:val="Refdenotaalpie"/>
          <w:rFonts w:ascii="Times New Roman" w:hAnsi="Times New Roman" w:cs="Times New Roman"/>
          <w:sz w:val="20"/>
          <w:szCs w:val="20"/>
          <w:lang w:val="es-ES"/>
        </w:rPr>
        <w:footnoteReference w:id="31"/>
      </w:r>
    </w:p>
    <w:p w14:paraId="571308E8" w14:textId="77777777" w:rsidR="00812F71" w:rsidRDefault="00812F71" w:rsidP="00A25E42">
      <w:pPr>
        <w:autoSpaceDE w:val="0"/>
        <w:spacing w:after="0" w:line="240" w:lineRule="auto"/>
        <w:jc w:val="both"/>
        <w:rPr>
          <w:rFonts w:ascii="Times New Roman" w:eastAsia="Calibri" w:hAnsi="Times New Roman" w:cs="Times New Roman"/>
          <w:sz w:val="24"/>
          <w:szCs w:val="24"/>
          <w:lang w:val="es"/>
        </w:rPr>
      </w:pPr>
    </w:p>
    <w:p w14:paraId="7AD9FF08" w14:textId="6CF2A661" w:rsidR="00483C60" w:rsidRDefault="00483C60" w:rsidP="00A25E42">
      <w:pPr>
        <w:autoSpaceDE w:val="0"/>
        <w:spacing w:after="0" w:line="240" w:lineRule="auto"/>
        <w:jc w:val="both"/>
        <w:rPr>
          <w:rFonts w:ascii="Times New Roman" w:eastAsia="Calibri" w:hAnsi="Times New Roman" w:cs="Times New Roman"/>
          <w:sz w:val="24"/>
          <w:szCs w:val="24"/>
          <w:lang w:val="es"/>
        </w:rPr>
      </w:pPr>
      <w:r w:rsidRPr="00A25E42">
        <w:rPr>
          <w:rFonts w:ascii="Times New Roman" w:eastAsia="Calibri" w:hAnsi="Times New Roman" w:cs="Times New Roman"/>
          <w:sz w:val="24"/>
          <w:szCs w:val="24"/>
          <w:lang w:val="es"/>
        </w:rPr>
        <w:t>Según testimonios de los dirigentes, esa vertiente de agua estaba en peligro de desaparecer, en los años 1990 y se vuelve a recuperar por la intervención de la comunidad:</w:t>
      </w:r>
    </w:p>
    <w:p w14:paraId="33E5D545" w14:textId="77777777" w:rsidR="00F016C6" w:rsidRPr="00A25E42" w:rsidRDefault="00F016C6" w:rsidP="00A25E42">
      <w:pPr>
        <w:autoSpaceDE w:val="0"/>
        <w:spacing w:after="0" w:line="240" w:lineRule="auto"/>
        <w:jc w:val="both"/>
        <w:rPr>
          <w:rFonts w:ascii="Times New Roman" w:eastAsia="Calibri" w:hAnsi="Times New Roman" w:cs="Times New Roman"/>
          <w:sz w:val="24"/>
          <w:szCs w:val="24"/>
          <w:lang w:val="es"/>
        </w:rPr>
      </w:pPr>
    </w:p>
    <w:p w14:paraId="1819CFE4" w14:textId="422024C8" w:rsidR="00483C60" w:rsidRPr="00F016C6" w:rsidRDefault="00483C60" w:rsidP="00A25E42">
      <w:pPr>
        <w:autoSpaceDE w:val="0"/>
        <w:spacing w:after="0" w:line="240" w:lineRule="auto"/>
        <w:ind w:left="720"/>
        <w:jc w:val="both"/>
        <w:rPr>
          <w:rFonts w:ascii="Times New Roman" w:eastAsia="Calibri" w:hAnsi="Times New Roman" w:cs="Times New Roman"/>
          <w:sz w:val="20"/>
          <w:szCs w:val="20"/>
          <w:lang w:val="es"/>
        </w:rPr>
      </w:pPr>
      <w:r w:rsidRPr="00F016C6">
        <w:rPr>
          <w:rFonts w:ascii="Times New Roman" w:eastAsia="Calibri" w:hAnsi="Times New Roman" w:cs="Times New Roman"/>
          <w:sz w:val="20"/>
          <w:szCs w:val="20"/>
          <w:lang w:val="es"/>
        </w:rPr>
        <w:t xml:space="preserve">… como Presidente en ese tiempo año 2013, como dice el Compañero ex secretario, por cuidado de la gente de la Comunidad, la vertiente creció, de 0,4 litro por segundo que fue adjudicado para la comunidad, pero, por el cuidado de la comunidad, la vertiente vino a crecer un poco, tal vez descuido de la comunidad sería que no concesionaron lo más pronto. Pero él sin consultar se ha ido directamente. Nosotros como comunidad estamos presto para cualquier persona, sea de aquí o de fuera lo que sea, presto para todos, sea miembro de la comunidad </w:t>
      </w:r>
      <w:r w:rsidR="00FE4AA6" w:rsidRPr="00F016C6">
        <w:rPr>
          <w:rFonts w:ascii="Times New Roman" w:eastAsia="Calibri" w:hAnsi="Times New Roman" w:cs="Times New Roman"/>
          <w:sz w:val="20"/>
          <w:szCs w:val="20"/>
          <w:lang w:val="es"/>
        </w:rPr>
        <w:t>o no (…) después de cuando los p</w:t>
      </w:r>
      <w:r w:rsidRPr="00F016C6">
        <w:rPr>
          <w:rFonts w:ascii="Times New Roman" w:eastAsia="Calibri" w:hAnsi="Times New Roman" w:cs="Times New Roman"/>
          <w:sz w:val="20"/>
          <w:szCs w:val="20"/>
          <w:lang w:val="es"/>
        </w:rPr>
        <w:t xml:space="preserve">adres ya fallecieron, entonces el quedó a cargo de ese terreno. Pero yo creo que a él no le gustó trabajar en la comunidad, no quería salir ni a las mingas, no había ninguna colaboración dentro de la comunidad, entonces, por eso es que la gente se sintió molesta. Decían, nosotros hemos cuidado, porque siempre en la Jurisdicción de nuestra comunidad nosotros velamos de lo que es de los miembros, si es terreno, si es cualquier cosa, velamos nosotros. Pero, él </w:t>
      </w:r>
      <w:r w:rsidR="00FE4AA6" w:rsidRPr="00F016C6">
        <w:rPr>
          <w:rFonts w:ascii="Times New Roman" w:eastAsia="Calibri" w:hAnsi="Times New Roman" w:cs="Times New Roman"/>
          <w:sz w:val="20"/>
          <w:szCs w:val="20"/>
          <w:lang w:val="es"/>
        </w:rPr>
        <w:t>(…)</w:t>
      </w:r>
      <w:r w:rsidRPr="00F016C6">
        <w:rPr>
          <w:rFonts w:ascii="Times New Roman" w:eastAsia="Calibri" w:hAnsi="Times New Roman" w:cs="Times New Roman"/>
          <w:sz w:val="20"/>
          <w:szCs w:val="20"/>
          <w:lang w:val="es"/>
        </w:rPr>
        <w:t xml:space="preserve"> no supo comprender con la comunidad (…) Se fue directamente al SENAGUA a solicitar la parte que no estaba concesionado. </w:t>
      </w:r>
      <w:proofErr w:type="spellStart"/>
      <w:r w:rsidRPr="00F016C6">
        <w:rPr>
          <w:rFonts w:ascii="Times New Roman" w:eastAsia="Calibri" w:hAnsi="Times New Roman" w:cs="Times New Roman"/>
          <w:sz w:val="20"/>
          <w:szCs w:val="20"/>
          <w:lang w:val="es"/>
        </w:rPr>
        <w:t>Senagua</w:t>
      </w:r>
      <w:proofErr w:type="spellEnd"/>
      <w:r w:rsidRPr="00F016C6">
        <w:rPr>
          <w:rFonts w:ascii="Times New Roman" w:eastAsia="Calibri" w:hAnsi="Times New Roman" w:cs="Times New Roman"/>
          <w:sz w:val="20"/>
          <w:szCs w:val="20"/>
          <w:lang w:val="es"/>
        </w:rPr>
        <w:t xml:space="preserve"> también dio la concesión. Nosotros hicimos una reunión aquí en la comunidad. Consultamos a la gente como podemos solucionar esto. En esa vertiente no puede ser sentencia sobre sentencia porque es dentro de la jurisdicción de la comunidad Cuarto Lote. No puede dar, por ser autoridades de la </w:t>
      </w:r>
      <w:proofErr w:type="spellStart"/>
      <w:r w:rsidRPr="00F016C6">
        <w:rPr>
          <w:rFonts w:ascii="Times New Roman" w:eastAsia="Calibri" w:hAnsi="Times New Roman" w:cs="Times New Roman"/>
          <w:sz w:val="20"/>
          <w:szCs w:val="20"/>
          <w:lang w:val="es"/>
        </w:rPr>
        <w:t>Sen</w:t>
      </w:r>
      <w:r w:rsidR="00FE4AA6" w:rsidRPr="00F016C6">
        <w:rPr>
          <w:rFonts w:ascii="Times New Roman" w:eastAsia="Calibri" w:hAnsi="Times New Roman" w:cs="Times New Roman"/>
          <w:sz w:val="20"/>
          <w:szCs w:val="20"/>
          <w:lang w:val="es"/>
        </w:rPr>
        <w:t>agua</w:t>
      </w:r>
      <w:proofErr w:type="spellEnd"/>
      <w:r w:rsidR="00FE4AA6" w:rsidRPr="00F016C6">
        <w:rPr>
          <w:rFonts w:ascii="Times New Roman" w:eastAsia="Calibri" w:hAnsi="Times New Roman" w:cs="Times New Roman"/>
          <w:sz w:val="20"/>
          <w:szCs w:val="20"/>
          <w:lang w:val="es"/>
        </w:rPr>
        <w:t xml:space="preserve"> </w:t>
      </w:r>
      <w:r w:rsidRPr="00F016C6">
        <w:rPr>
          <w:rFonts w:ascii="Times New Roman" w:eastAsia="Calibri" w:hAnsi="Times New Roman" w:cs="Times New Roman"/>
          <w:sz w:val="20"/>
          <w:szCs w:val="20"/>
          <w:lang w:val="es"/>
        </w:rPr>
        <w:t xml:space="preserve">(…) tiene que ser para la Comunidad. Después como Comunidad si podemos dar al compañero </w:t>
      </w:r>
      <w:proofErr w:type="spellStart"/>
      <w:r w:rsidRPr="00F016C6">
        <w:rPr>
          <w:rFonts w:ascii="Times New Roman" w:eastAsia="Calibri" w:hAnsi="Times New Roman" w:cs="Times New Roman"/>
          <w:sz w:val="20"/>
          <w:szCs w:val="20"/>
          <w:lang w:val="es"/>
        </w:rPr>
        <w:t>Aigaje</w:t>
      </w:r>
      <w:proofErr w:type="spellEnd"/>
      <w:r w:rsidRPr="00F016C6">
        <w:rPr>
          <w:rFonts w:ascii="Times New Roman" w:eastAsia="Calibri" w:hAnsi="Times New Roman" w:cs="Times New Roman"/>
          <w:sz w:val="20"/>
          <w:szCs w:val="20"/>
          <w:lang w:val="es"/>
        </w:rPr>
        <w:t>. Pero, él como no supo comprender cogió un abogado, dijo que no quiere saber nada.</w:t>
      </w:r>
      <w:r w:rsidR="00FE76F1" w:rsidRPr="00F016C6">
        <w:rPr>
          <w:rStyle w:val="Refdenotaalpie"/>
          <w:rFonts w:ascii="Times New Roman" w:eastAsia="Calibri" w:hAnsi="Times New Roman" w:cs="Times New Roman"/>
          <w:sz w:val="20"/>
          <w:szCs w:val="20"/>
          <w:lang w:val="es"/>
        </w:rPr>
        <w:footnoteReference w:id="32"/>
      </w:r>
    </w:p>
    <w:p w14:paraId="1578A3B1" w14:textId="77777777" w:rsidR="00F016C6" w:rsidRDefault="00F016C6" w:rsidP="00A25E42">
      <w:pPr>
        <w:spacing w:after="0" w:line="240" w:lineRule="auto"/>
        <w:jc w:val="both"/>
        <w:rPr>
          <w:rFonts w:ascii="Times New Roman" w:hAnsi="Times New Roman" w:cs="Times New Roman"/>
          <w:sz w:val="24"/>
          <w:szCs w:val="24"/>
          <w:lang w:val="es-EC"/>
        </w:rPr>
      </w:pPr>
    </w:p>
    <w:p w14:paraId="31492C94" w14:textId="16FD5009" w:rsidR="00483C60" w:rsidRPr="00A25E42" w:rsidRDefault="00FE76F1" w:rsidP="00A25E42">
      <w:pPr>
        <w:spacing w:after="0" w:line="240" w:lineRule="auto"/>
        <w:jc w:val="both"/>
        <w:rPr>
          <w:rFonts w:ascii="Times New Roman" w:hAnsi="Times New Roman" w:cs="Times New Roman"/>
          <w:sz w:val="24"/>
          <w:szCs w:val="24"/>
          <w:lang w:val="es-EC"/>
        </w:rPr>
      </w:pPr>
      <w:r w:rsidRPr="00A25E42">
        <w:rPr>
          <w:rFonts w:ascii="Times New Roman" w:hAnsi="Times New Roman" w:cs="Times New Roman"/>
          <w:sz w:val="24"/>
          <w:szCs w:val="24"/>
          <w:lang w:val="es-EC"/>
        </w:rPr>
        <w:t>Según el relato del s</w:t>
      </w:r>
      <w:r w:rsidR="00FE4AA6" w:rsidRPr="00A25E42">
        <w:rPr>
          <w:rFonts w:ascii="Times New Roman" w:hAnsi="Times New Roman" w:cs="Times New Roman"/>
          <w:sz w:val="24"/>
          <w:szCs w:val="24"/>
          <w:lang w:val="es-EC"/>
        </w:rPr>
        <w:t>eñor</w:t>
      </w:r>
      <w:r w:rsidR="00483C60" w:rsidRPr="00A25E42">
        <w:rPr>
          <w:rFonts w:ascii="Times New Roman" w:hAnsi="Times New Roman" w:cs="Times New Roman"/>
          <w:sz w:val="24"/>
          <w:szCs w:val="24"/>
          <w:lang w:val="es-EC"/>
        </w:rPr>
        <w:t xml:space="preserve"> </w:t>
      </w:r>
      <w:proofErr w:type="spellStart"/>
      <w:r w:rsidR="00483C60" w:rsidRPr="00A25E42">
        <w:rPr>
          <w:rFonts w:ascii="Times New Roman" w:hAnsi="Times New Roman" w:cs="Times New Roman"/>
          <w:sz w:val="24"/>
          <w:szCs w:val="24"/>
          <w:lang w:val="es-EC"/>
        </w:rPr>
        <w:t>Aigage</w:t>
      </w:r>
      <w:proofErr w:type="spellEnd"/>
      <w:r w:rsidRPr="00A25E42">
        <w:rPr>
          <w:rStyle w:val="Refdenotaalpie"/>
          <w:rFonts w:ascii="Times New Roman" w:hAnsi="Times New Roman" w:cs="Times New Roman"/>
          <w:sz w:val="24"/>
          <w:szCs w:val="24"/>
          <w:lang w:val="es-EC"/>
        </w:rPr>
        <w:footnoteReference w:id="33"/>
      </w:r>
      <w:r w:rsidRPr="00A25E42">
        <w:rPr>
          <w:rFonts w:ascii="Times New Roman" w:hAnsi="Times New Roman" w:cs="Times New Roman"/>
          <w:sz w:val="24"/>
          <w:szCs w:val="24"/>
          <w:lang w:val="es-EC"/>
        </w:rPr>
        <w:t xml:space="preserve">, </w:t>
      </w:r>
      <w:r w:rsidR="00483C60" w:rsidRPr="00A25E42">
        <w:rPr>
          <w:rFonts w:ascii="Times New Roman" w:hAnsi="Times New Roman" w:cs="Times New Roman"/>
          <w:sz w:val="24"/>
          <w:szCs w:val="24"/>
          <w:lang w:val="es-EC"/>
        </w:rPr>
        <w:t xml:space="preserve">su padre, en los finales de la década de 1980, se entera de la venta de una hacienda en la parroquia </w:t>
      </w:r>
      <w:proofErr w:type="spellStart"/>
      <w:r w:rsidR="00483C60" w:rsidRPr="00A25E42">
        <w:rPr>
          <w:rFonts w:ascii="Times New Roman" w:hAnsi="Times New Roman" w:cs="Times New Roman"/>
          <w:sz w:val="24"/>
          <w:szCs w:val="24"/>
          <w:lang w:val="es-EC"/>
        </w:rPr>
        <w:t>Cangahua</w:t>
      </w:r>
      <w:proofErr w:type="spellEnd"/>
      <w:r w:rsidR="00483C60" w:rsidRPr="00A25E42">
        <w:rPr>
          <w:rFonts w:ascii="Times New Roman" w:hAnsi="Times New Roman" w:cs="Times New Roman"/>
          <w:sz w:val="24"/>
          <w:szCs w:val="24"/>
          <w:lang w:val="es-EC"/>
        </w:rPr>
        <w:t xml:space="preserve"> y junto con los miembros de la comunidad compra diez hectáreas, se convierte en un comunero y líder;</w:t>
      </w:r>
      <w:r w:rsidR="006A3697">
        <w:rPr>
          <w:rFonts w:ascii="Times New Roman" w:hAnsi="Times New Roman" w:cs="Times New Roman"/>
          <w:sz w:val="24"/>
          <w:szCs w:val="24"/>
          <w:lang w:val="es-EC"/>
        </w:rPr>
        <w:t xml:space="preserve"> una vez que fallece,</w:t>
      </w:r>
      <w:r w:rsidRPr="00A25E42">
        <w:rPr>
          <w:rFonts w:ascii="Times New Roman" w:hAnsi="Times New Roman" w:cs="Times New Roman"/>
          <w:sz w:val="24"/>
          <w:szCs w:val="24"/>
          <w:lang w:val="es-EC"/>
        </w:rPr>
        <w:t xml:space="preserve"> </w:t>
      </w:r>
      <w:r w:rsidR="006A3697">
        <w:rPr>
          <w:rFonts w:ascii="Times New Roman" w:hAnsi="Times New Roman" w:cs="Times New Roman"/>
          <w:sz w:val="24"/>
          <w:szCs w:val="24"/>
          <w:lang w:val="es-EC"/>
        </w:rPr>
        <w:t xml:space="preserve">sus hijos </w:t>
      </w:r>
      <w:r w:rsidR="00483C60" w:rsidRPr="00A25E42">
        <w:rPr>
          <w:rFonts w:ascii="Times New Roman" w:hAnsi="Times New Roman" w:cs="Times New Roman"/>
          <w:sz w:val="24"/>
          <w:szCs w:val="24"/>
          <w:lang w:val="es-EC"/>
        </w:rPr>
        <w:t>hereda</w:t>
      </w:r>
      <w:r w:rsidR="006A3697">
        <w:rPr>
          <w:rFonts w:ascii="Times New Roman" w:hAnsi="Times New Roman" w:cs="Times New Roman"/>
          <w:sz w:val="24"/>
          <w:szCs w:val="24"/>
          <w:lang w:val="es-EC"/>
        </w:rPr>
        <w:t>n</w:t>
      </w:r>
      <w:r w:rsidR="00483C60" w:rsidRPr="00A25E42">
        <w:rPr>
          <w:rFonts w:ascii="Times New Roman" w:hAnsi="Times New Roman" w:cs="Times New Roman"/>
          <w:sz w:val="24"/>
          <w:szCs w:val="24"/>
          <w:lang w:val="es-EC"/>
        </w:rPr>
        <w:t xml:space="preserve"> las tierras y los derechos en la comunidad, pero dice que no</w:t>
      </w:r>
      <w:r w:rsidRPr="00A25E42">
        <w:rPr>
          <w:rFonts w:ascii="Times New Roman" w:hAnsi="Times New Roman" w:cs="Times New Roman"/>
          <w:sz w:val="24"/>
          <w:szCs w:val="24"/>
          <w:lang w:val="es-EC"/>
        </w:rPr>
        <w:t xml:space="preserve"> </w:t>
      </w:r>
      <w:r w:rsidR="006A3697">
        <w:rPr>
          <w:rFonts w:ascii="Times New Roman" w:hAnsi="Times New Roman" w:cs="Times New Roman"/>
          <w:sz w:val="24"/>
          <w:szCs w:val="24"/>
          <w:lang w:val="es-EC"/>
        </w:rPr>
        <w:t>participó po</w:t>
      </w:r>
      <w:r w:rsidRPr="00A25E42">
        <w:rPr>
          <w:rFonts w:ascii="Times New Roman" w:hAnsi="Times New Roman" w:cs="Times New Roman"/>
          <w:sz w:val="24"/>
          <w:szCs w:val="24"/>
          <w:lang w:val="es-EC"/>
        </w:rPr>
        <w:t xml:space="preserve">rque tenía que aportar </w:t>
      </w:r>
      <w:r w:rsidR="00483C60" w:rsidRPr="00A25E42">
        <w:rPr>
          <w:rFonts w:ascii="Times New Roman" w:hAnsi="Times New Roman" w:cs="Times New Roman"/>
          <w:sz w:val="24"/>
          <w:szCs w:val="24"/>
          <w:lang w:val="es-EC"/>
        </w:rPr>
        <w:t xml:space="preserve">3000 dólares. </w:t>
      </w:r>
    </w:p>
    <w:p w14:paraId="5F3FFFEE" w14:textId="77777777" w:rsidR="00483C60" w:rsidRPr="00A25E42" w:rsidRDefault="00483C60" w:rsidP="00A25E42">
      <w:pPr>
        <w:spacing w:after="0" w:line="240" w:lineRule="auto"/>
        <w:jc w:val="both"/>
        <w:rPr>
          <w:rFonts w:ascii="Times New Roman" w:hAnsi="Times New Roman" w:cs="Times New Roman"/>
          <w:sz w:val="24"/>
          <w:szCs w:val="24"/>
          <w:lang w:val="es-EC"/>
        </w:rPr>
      </w:pPr>
    </w:p>
    <w:p w14:paraId="354A4952" w14:textId="341B5CAA" w:rsidR="00483C60" w:rsidRPr="00A25E42" w:rsidRDefault="00F74DED" w:rsidP="00A25E42">
      <w:pPr>
        <w:spacing w:after="0" w:line="240" w:lineRule="auto"/>
        <w:jc w:val="both"/>
        <w:rPr>
          <w:rFonts w:ascii="Times New Roman" w:hAnsi="Times New Roman" w:cs="Times New Roman"/>
          <w:sz w:val="24"/>
          <w:szCs w:val="24"/>
          <w:lang w:val="es-EC"/>
        </w:rPr>
      </w:pPr>
      <w:r w:rsidRPr="00A25E42">
        <w:rPr>
          <w:rFonts w:ascii="Times New Roman" w:hAnsi="Times New Roman" w:cs="Times New Roman"/>
          <w:sz w:val="24"/>
          <w:szCs w:val="24"/>
          <w:lang w:val="es-EC"/>
        </w:rPr>
        <w:t xml:space="preserve">Las agresiones acusadas </w:t>
      </w:r>
      <w:r w:rsidR="00483C60" w:rsidRPr="00A25E42">
        <w:rPr>
          <w:rFonts w:ascii="Times New Roman" w:hAnsi="Times New Roman" w:cs="Times New Roman"/>
          <w:sz w:val="24"/>
          <w:szCs w:val="24"/>
          <w:lang w:val="es-EC"/>
        </w:rPr>
        <w:t>no existieron:</w:t>
      </w:r>
    </w:p>
    <w:p w14:paraId="7DEB8BED" w14:textId="77777777" w:rsidR="00483C60" w:rsidRPr="00A25E42" w:rsidRDefault="00483C60" w:rsidP="00A25E42">
      <w:pPr>
        <w:spacing w:after="0" w:line="240" w:lineRule="auto"/>
        <w:jc w:val="both"/>
        <w:rPr>
          <w:rFonts w:ascii="Times New Roman" w:hAnsi="Times New Roman" w:cs="Times New Roman"/>
          <w:sz w:val="24"/>
          <w:szCs w:val="24"/>
          <w:lang w:val="es-EC"/>
        </w:rPr>
      </w:pPr>
    </w:p>
    <w:p w14:paraId="50640BB1" w14:textId="361B36C0" w:rsidR="00483C60" w:rsidRPr="00F016C6" w:rsidRDefault="00483C60" w:rsidP="00A25E42">
      <w:pPr>
        <w:autoSpaceDE w:val="0"/>
        <w:spacing w:after="0" w:line="240" w:lineRule="auto"/>
        <w:ind w:left="720"/>
        <w:jc w:val="both"/>
        <w:rPr>
          <w:rFonts w:ascii="Times New Roman" w:eastAsia="Calibri" w:hAnsi="Times New Roman" w:cs="Times New Roman"/>
          <w:sz w:val="20"/>
          <w:szCs w:val="20"/>
          <w:lang w:val="es"/>
        </w:rPr>
      </w:pPr>
      <w:r w:rsidRPr="00A25E42">
        <w:rPr>
          <w:rFonts w:ascii="Times New Roman" w:eastAsia="Calibri" w:hAnsi="Times New Roman" w:cs="Times New Roman"/>
          <w:sz w:val="24"/>
          <w:szCs w:val="24"/>
          <w:lang w:val="es-EC"/>
        </w:rPr>
        <w:lastRenderedPageBreak/>
        <w:t xml:space="preserve">… </w:t>
      </w:r>
      <w:r w:rsidRPr="00A25E42">
        <w:rPr>
          <w:rFonts w:ascii="Times New Roman" w:eastAsia="Calibri" w:hAnsi="Times New Roman" w:cs="Times New Roman"/>
          <w:sz w:val="24"/>
          <w:szCs w:val="24"/>
          <w:lang w:val="es"/>
        </w:rPr>
        <w:t>tuvimos un trabajo en la minga acá arriba (</w:t>
      </w:r>
      <w:r w:rsidR="00CD3B5E" w:rsidRPr="00A25E42">
        <w:rPr>
          <w:rFonts w:ascii="Times New Roman" w:eastAsia="Calibri" w:hAnsi="Times New Roman" w:cs="Times New Roman"/>
          <w:sz w:val="24"/>
          <w:szCs w:val="24"/>
          <w:lang w:val="es"/>
        </w:rPr>
        <w:t xml:space="preserve">en </w:t>
      </w:r>
      <w:r w:rsidRPr="00A25E42">
        <w:rPr>
          <w:rFonts w:ascii="Times New Roman" w:eastAsia="Calibri" w:hAnsi="Times New Roman" w:cs="Times New Roman"/>
          <w:sz w:val="24"/>
          <w:szCs w:val="24"/>
          <w:lang w:val="es"/>
        </w:rPr>
        <w:t xml:space="preserve">la vertiente del agua) (…) se acerca él, </w:t>
      </w:r>
      <w:r w:rsidRPr="00F016C6">
        <w:rPr>
          <w:rFonts w:ascii="Times New Roman" w:eastAsia="Calibri" w:hAnsi="Times New Roman" w:cs="Times New Roman"/>
          <w:sz w:val="20"/>
          <w:szCs w:val="20"/>
          <w:lang w:val="es"/>
        </w:rPr>
        <w:t>(…) uno de los compañeros ya de tercera edad de esta comunidad, y como mayor, pues, sale diciendo: Usted debe entender, como su papá era entendible, usted ahorita está actuando mal, nosotros como mayores le podemos bañarle, entonces, esa palabra salió diciendo entonces justamente ahí le agarra al mayorcito (…) Entonces, ahí la Comunidad se levanta de todo lo que estábamos sentado comiendo, se levanta para bañarle (…) Nosotros como dirigentes dijimos, no es con peleas, con puñetes, con patadas vamos a resolver esto, sino la cosa es que tenemos que entender</w:t>
      </w:r>
      <w:r w:rsidR="0079516D" w:rsidRPr="00F016C6">
        <w:rPr>
          <w:rFonts w:ascii="Times New Roman" w:eastAsia="Calibri" w:hAnsi="Times New Roman" w:cs="Times New Roman"/>
          <w:sz w:val="20"/>
          <w:szCs w:val="20"/>
          <w:lang w:val="es"/>
        </w:rPr>
        <w:t>, pero por la mala actuación</w:t>
      </w:r>
      <w:r w:rsidRPr="00F016C6">
        <w:rPr>
          <w:rFonts w:ascii="Times New Roman" w:eastAsia="Calibri" w:hAnsi="Times New Roman" w:cs="Times New Roman"/>
          <w:sz w:val="20"/>
          <w:szCs w:val="20"/>
          <w:lang w:val="es"/>
        </w:rPr>
        <w:t xml:space="preserve"> de él, podémosle sancionar. Entonces le cogimos y llevamos a la casa comunal para sancionar, pero nunca hemos golpeado a él. En ese entonces, la comprometida de él era la Estela Acero, asambleísta en ese entonces, bueno, llamó creó, había comunicado a ella (…) Entonces vinieron ellos, y nosotros, tal y como él actuó, ya tenía escrito, entonces, cuando ellos llegaron entramos al aula y yo leí la parte que pasó (…) Don Fidel Acero como era ya como suegro, en ese entonces, pidió a la Comunidad que demos un tiempo más, porque estamos violentando los derechos colectivos dijo él; bueno, nosotros hemos sido respetuosos. Como comunidad quedamos p</w:t>
      </w:r>
      <w:r w:rsidR="0079516D" w:rsidRPr="00F016C6">
        <w:rPr>
          <w:rFonts w:ascii="Times New Roman" w:eastAsia="Calibri" w:hAnsi="Times New Roman" w:cs="Times New Roman"/>
          <w:sz w:val="20"/>
          <w:szCs w:val="20"/>
          <w:lang w:val="es"/>
        </w:rPr>
        <w:t xml:space="preserve">ara otro tiempo, </w:t>
      </w:r>
      <w:bookmarkStart w:id="0" w:name="_GoBack"/>
      <w:bookmarkEnd w:id="0"/>
      <w:r w:rsidR="0079516D" w:rsidRPr="00F016C6">
        <w:rPr>
          <w:rFonts w:ascii="Times New Roman" w:eastAsia="Calibri" w:hAnsi="Times New Roman" w:cs="Times New Roman"/>
          <w:sz w:val="20"/>
          <w:szCs w:val="20"/>
          <w:lang w:val="es"/>
        </w:rPr>
        <w:t>(…)</w:t>
      </w:r>
      <w:r w:rsidRPr="00F016C6">
        <w:rPr>
          <w:rFonts w:ascii="Times New Roman" w:eastAsia="Calibri" w:hAnsi="Times New Roman" w:cs="Times New Roman"/>
          <w:sz w:val="20"/>
          <w:szCs w:val="20"/>
          <w:lang w:val="es"/>
        </w:rPr>
        <w:t xml:space="preserve"> más bien él se va y nos demanda a todos los dirigentes de esta comunidad, dirigentes y algunos compañeros más un poquito que comprendemos del tema. Habían demandado; a ocho compañeros había demandado.</w:t>
      </w:r>
      <w:r w:rsidR="0079516D" w:rsidRPr="00F016C6">
        <w:rPr>
          <w:rStyle w:val="Refdenotaalpie"/>
          <w:rFonts w:ascii="Times New Roman" w:eastAsia="Calibri" w:hAnsi="Times New Roman" w:cs="Times New Roman"/>
          <w:sz w:val="20"/>
          <w:szCs w:val="20"/>
          <w:lang w:val="es"/>
        </w:rPr>
        <w:footnoteReference w:id="34"/>
      </w:r>
    </w:p>
    <w:p w14:paraId="2207DFF8" w14:textId="77777777" w:rsidR="00F016C6" w:rsidRDefault="00F016C6" w:rsidP="00A25E42">
      <w:pPr>
        <w:spacing w:after="0" w:line="240" w:lineRule="auto"/>
        <w:jc w:val="both"/>
        <w:rPr>
          <w:rFonts w:ascii="Times New Roman" w:hAnsi="Times New Roman" w:cs="Times New Roman"/>
          <w:sz w:val="24"/>
          <w:szCs w:val="24"/>
          <w:lang w:val="es-EC"/>
        </w:rPr>
      </w:pPr>
    </w:p>
    <w:p w14:paraId="2921643D" w14:textId="56E81F5C" w:rsidR="00483C60" w:rsidRPr="00A25E42" w:rsidRDefault="00483C60" w:rsidP="00A25E42">
      <w:pPr>
        <w:spacing w:after="0" w:line="240" w:lineRule="auto"/>
        <w:jc w:val="both"/>
        <w:rPr>
          <w:rFonts w:ascii="Times New Roman" w:hAnsi="Times New Roman" w:cs="Times New Roman"/>
          <w:sz w:val="24"/>
          <w:szCs w:val="24"/>
          <w:lang w:val="es-EC"/>
        </w:rPr>
      </w:pPr>
      <w:r w:rsidRPr="00A25E42">
        <w:rPr>
          <w:rFonts w:ascii="Times New Roman" w:hAnsi="Times New Roman" w:cs="Times New Roman"/>
          <w:sz w:val="24"/>
          <w:szCs w:val="24"/>
          <w:lang w:val="es-EC"/>
        </w:rPr>
        <w:t xml:space="preserve">Por tanto, desde </w:t>
      </w:r>
      <w:r w:rsidR="00CD3B5E" w:rsidRPr="00A25E42">
        <w:rPr>
          <w:rFonts w:ascii="Times New Roman" w:hAnsi="Times New Roman" w:cs="Times New Roman"/>
          <w:sz w:val="24"/>
          <w:szCs w:val="24"/>
          <w:lang w:val="es-EC"/>
        </w:rPr>
        <w:t xml:space="preserve">el principio de la </w:t>
      </w:r>
      <w:proofErr w:type="spellStart"/>
      <w:r w:rsidR="00CD3B5E" w:rsidRPr="00A25E42">
        <w:rPr>
          <w:rFonts w:ascii="Times New Roman" w:hAnsi="Times New Roman" w:cs="Times New Roman"/>
          <w:sz w:val="24"/>
          <w:szCs w:val="24"/>
          <w:lang w:val="es-EC"/>
        </w:rPr>
        <w:t>interrelacionalidad</w:t>
      </w:r>
      <w:proofErr w:type="spellEnd"/>
      <w:r w:rsidRPr="00A25E42">
        <w:rPr>
          <w:rFonts w:ascii="Times New Roman" w:hAnsi="Times New Roman" w:cs="Times New Roman"/>
          <w:sz w:val="24"/>
          <w:szCs w:val="24"/>
          <w:lang w:val="es-EC"/>
        </w:rPr>
        <w:t>, separar el problema de las supuestas agresiones y el problema del agua, carece de sentido, no se lograría resolver</w:t>
      </w:r>
      <w:r w:rsidR="00CD3B5E" w:rsidRPr="00A25E42">
        <w:rPr>
          <w:rFonts w:ascii="Times New Roman" w:hAnsi="Times New Roman" w:cs="Times New Roman"/>
          <w:sz w:val="24"/>
          <w:szCs w:val="24"/>
          <w:lang w:val="es-EC"/>
        </w:rPr>
        <w:t xml:space="preserve"> el problema en la integralidad y</w:t>
      </w:r>
      <w:r w:rsidRPr="00A25E42">
        <w:rPr>
          <w:rFonts w:ascii="Times New Roman" w:hAnsi="Times New Roman" w:cs="Times New Roman"/>
          <w:sz w:val="24"/>
          <w:szCs w:val="24"/>
          <w:lang w:val="es-EC"/>
        </w:rPr>
        <w:t xml:space="preserve"> no se alcanzaría la paz interna. </w:t>
      </w:r>
      <w:r w:rsidR="00CD3B5E" w:rsidRPr="00A25E42">
        <w:rPr>
          <w:rFonts w:ascii="Times New Roman" w:hAnsi="Times New Roman" w:cs="Times New Roman"/>
          <w:sz w:val="24"/>
          <w:szCs w:val="24"/>
          <w:lang w:val="es-EC"/>
        </w:rPr>
        <w:t xml:space="preserve">Por ello, </w:t>
      </w:r>
      <w:r w:rsidRPr="00A25E42">
        <w:rPr>
          <w:rFonts w:ascii="Times New Roman" w:hAnsi="Times New Roman" w:cs="Times New Roman"/>
          <w:sz w:val="24"/>
          <w:szCs w:val="24"/>
          <w:lang w:val="es-EC"/>
        </w:rPr>
        <w:t>la comunidad deje sin efecto</w:t>
      </w:r>
      <w:r w:rsidR="00CD3B5E" w:rsidRPr="00A25E42">
        <w:rPr>
          <w:rFonts w:ascii="Times New Roman" w:hAnsi="Times New Roman" w:cs="Times New Roman"/>
          <w:sz w:val="24"/>
          <w:szCs w:val="24"/>
          <w:lang w:val="es-EC"/>
        </w:rPr>
        <w:t xml:space="preserve"> l</w:t>
      </w:r>
      <w:r w:rsidRPr="00A25E42">
        <w:rPr>
          <w:rFonts w:ascii="Times New Roman" w:hAnsi="Times New Roman" w:cs="Times New Roman"/>
          <w:sz w:val="24"/>
          <w:szCs w:val="24"/>
          <w:lang w:val="es-EC"/>
        </w:rPr>
        <w:t>a resolución administrativa de la SENAGUA</w:t>
      </w:r>
      <w:r w:rsidR="00CD3B5E" w:rsidRPr="00A25E42">
        <w:rPr>
          <w:rFonts w:ascii="Times New Roman" w:hAnsi="Times New Roman" w:cs="Times New Roman"/>
          <w:sz w:val="24"/>
          <w:szCs w:val="24"/>
          <w:lang w:val="es-EC"/>
        </w:rPr>
        <w:t>, que originó</w:t>
      </w:r>
      <w:r w:rsidRPr="00A25E42">
        <w:rPr>
          <w:rFonts w:ascii="Times New Roman" w:hAnsi="Times New Roman" w:cs="Times New Roman"/>
          <w:sz w:val="24"/>
          <w:szCs w:val="24"/>
          <w:lang w:val="es-EC"/>
        </w:rPr>
        <w:t xml:space="preserve"> el conflicto interno. Además, desde la visión de </w:t>
      </w:r>
      <w:proofErr w:type="spellStart"/>
      <w:r w:rsidRPr="00A25E42">
        <w:rPr>
          <w:rFonts w:ascii="Times New Roman" w:hAnsi="Times New Roman" w:cs="Times New Roman"/>
          <w:sz w:val="24"/>
          <w:szCs w:val="24"/>
          <w:lang w:val="es-EC"/>
        </w:rPr>
        <w:t>interrelacionalidad</w:t>
      </w:r>
      <w:proofErr w:type="spellEnd"/>
      <w:r w:rsidRPr="00A25E42">
        <w:rPr>
          <w:rFonts w:ascii="Times New Roman" w:hAnsi="Times New Roman" w:cs="Times New Roman"/>
          <w:sz w:val="24"/>
          <w:szCs w:val="24"/>
          <w:lang w:val="es-EC"/>
        </w:rPr>
        <w:t>, el agua no es un recurso y solo un derecho, “el agua es vida”</w:t>
      </w:r>
      <w:r w:rsidR="0078479A" w:rsidRPr="00A25E42">
        <w:rPr>
          <w:rStyle w:val="Refdenotaalpie"/>
          <w:rFonts w:ascii="Times New Roman" w:hAnsi="Times New Roman" w:cs="Times New Roman"/>
          <w:sz w:val="24"/>
          <w:szCs w:val="24"/>
          <w:lang w:val="es-EC"/>
        </w:rPr>
        <w:footnoteReference w:id="35"/>
      </w:r>
      <w:r w:rsidR="0078479A" w:rsidRPr="00A25E42">
        <w:rPr>
          <w:rFonts w:ascii="Times New Roman" w:hAnsi="Times New Roman" w:cs="Times New Roman"/>
          <w:sz w:val="24"/>
          <w:szCs w:val="24"/>
          <w:lang w:val="es-EC"/>
        </w:rPr>
        <w:t>,</w:t>
      </w:r>
      <w:r w:rsidRPr="00A25E42">
        <w:rPr>
          <w:rFonts w:ascii="Times New Roman" w:hAnsi="Times New Roman" w:cs="Times New Roman"/>
          <w:sz w:val="24"/>
          <w:szCs w:val="24"/>
          <w:lang w:val="es-EC"/>
        </w:rPr>
        <w:t xml:space="preserve"> sagrada, mujer que genera vida, por eso no es susceptible de apropiación por parte de una persona. </w:t>
      </w:r>
    </w:p>
    <w:p w14:paraId="010F30F6" w14:textId="77777777" w:rsidR="00483C60" w:rsidRPr="00A25E42" w:rsidRDefault="00483C60" w:rsidP="00A25E42">
      <w:pPr>
        <w:spacing w:after="0" w:line="240" w:lineRule="auto"/>
        <w:jc w:val="both"/>
        <w:rPr>
          <w:rFonts w:ascii="Times New Roman" w:hAnsi="Times New Roman" w:cs="Times New Roman"/>
          <w:sz w:val="24"/>
          <w:szCs w:val="24"/>
          <w:lang w:val="es-EC"/>
        </w:rPr>
      </w:pPr>
    </w:p>
    <w:p w14:paraId="3ED5F4B4" w14:textId="4822BCAB" w:rsidR="00483C60" w:rsidRPr="00A25E42" w:rsidRDefault="0078479A" w:rsidP="00A25E42">
      <w:pPr>
        <w:spacing w:after="0" w:line="240" w:lineRule="auto"/>
        <w:jc w:val="both"/>
        <w:rPr>
          <w:rFonts w:ascii="Times New Roman" w:hAnsi="Times New Roman" w:cs="Times New Roman"/>
          <w:sz w:val="24"/>
          <w:szCs w:val="24"/>
          <w:lang w:val="es-EC"/>
        </w:rPr>
      </w:pPr>
      <w:r w:rsidRPr="00A25E42">
        <w:rPr>
          <w:rFonts w:ascii="Times New Roman" w:hAnsi="Times New Roman" w:cs="Times New Roman"/>
          <w:sz w:val="24"/>
          <w:szCs w:val="24"/>
          <w:lang w:val="es-EC"/>
        </w:rPr>
        <w:t xml:space="preserve">A diferencia de lo que sostiene la Corte, </w:t>
      </w:r>
      <w:r w:rsidR="00483C60" w:rsidRPr="00A25E42">
        <w:rPr>
          <w:rFonts w:ascii="Times New Roman" w:hAnsi="Times New Roman" w:cs="Times New Roman"/>
          <w:sz w:val="24"/>
          <w:szCs w:val="24"/>
          <w:lang w:val="es-EC"/>
        </w:rPr>
        <w:t xml:space="preserve">la comunidad </w:t>
      </w:r>
      <w:r w:rsidRPr="00A25E42">
        <w:rPr>
          <w:rFonts w:ascii="Times New Roman" w:hAnsi="Times New Roman" w:cs="Times New Roman"/>
          <w:sz w:val="24"/>
          <w:szCs w:val="24"/>
          <w:lang w:val="es-EC"/>
        </w:rPr>
        <w:t>si resolvió sobre</w:t>
      </w:r>
      <w:r w:rsidR="00483C60" w:rsidRPr="00A25E42">
        <w:rPr>
          <w:rFonts w:ascii="Times New Roman" w:hAnsi="Times New Roman" w:cs="Times New Roman"/>
          <w:sz w:val="24"/>
          <w:szCs w:val="24"/>
          <w:lang w:val="es-EC"/>
        </w:rPr>
        <w:t xml:space="preserve"> las agresiones, </w:t>
      </w:r>
      <w:r w:rsidR="00483C60" w:rsidRPr="00A25E42">
        <w:rPr>
          <w:rFonts w:ascii="Times New Roman" w:eastAsia="Calibri" w:hAnsi="Times New Roman" w:cs="Times New Roman"/>
          <w:sz w:val="24"/>
          <w:szCs w:val="24"/>
          <w:lang w:val="es"/>
        </w:rPr>
        <w:t>el acta</w:t>
      </w:r>
      <w:r w:rsidRPr="00A25E42">
        <w:rPr>
          <w:rFonts w:ascii="Times New Roman" w:eastAsia="Calibri" w:hAnsi="Times New Roman" w:cs="Times New Roman"/>
          <w:sz w:val="24"/>
          <w:szCs w:val="24"/>
          <w:lang w:val="es"/>
        </w:rPr>
        <w:t xml:space="preserve"> o sentencia, dice</w:t>
      </w:r>
      <w:r w:rsidR="00483C60" w:rsidRPr="00A25E42">
        <w:rPr>
          <w:rFonts w:ascii="Times New Roman" w:hAnsi="Times New Roman" w:cs="Times New Roman"/>
          <w:sz w:val="24"/>
          <w:szCs w:val="24"/>
          <w:lang w:val="es-EC"/>
        </w:rPr>
        <w:t>: “no justificó con respaldo médico de tal acto, es decir, no tiene ninguna prueba de agresión</w:t>
      </w:r>
      <w:r w:rsidRPr="00A25E42">
        <w:rPr>
          <w:rFonts w:ascii="Times New Roman" w:hAnsi="Times New Roman" w:cs="Times New Roman"/>
          <w:sz w:val="24"/>
          <w:szCs w:val="24"/>
          <w:lang w:val="es-EC"/>
        </w:rPr>
        <w:t>”</w:t>
      </w:r>
      <w:r w:rsidRPr="00A25E42">
        <w:rPr>
          <w:rStyle w:val="Refdenotaalpie"/>
          <w:rFonts w:ascii="Times New Roman" w:hAnsi="Times New Roman" w:cs="Times New Roman"/>
          <w:sz w:val="24"/>
          <w:szCs w:val="24"/>
          <w:lang w:val="es-EC"/>
        </w:rPr>
        <w:footnoteReference w:id="36"/>
      </w:r>
      <w:r w:rsidRPr="00A25E42">
        <w:rPr>
          <w:rFonts w:ascii="Times New Roman" w:hAnsi="Times New Roman" w:cs="Times New Roman"/>
          <w:sz w:val="24"/>
          <w:szCs w:val="24"/>
          <w:lang w:val="es-EC"/>
        </w:rPr>
        <w:t>, la diferencia es que resolvió en su integralidad.</w:t>
      </w:r>
    </w:p>
    <w:p w14:paraId="31198518" w14:textId="77777777" w:rsidR="00483C60" w:rsidRPr="00A25E42" w:rsidRDefault="00483C60" w:rsidP="00A25E42">
      <w:pPr>
        <w:spacing w:after="0" w:line="240" w:lineRule="auto"/>
        <w:jc w:val="both"/>
        <w:rPr>
          <w:rFonts w:ascii="Times New Roman" w:hAnsi="Times New Roman" w:cs="Times New Roman"/>
          <w:sz w:val="24"/>
          <w:szCs w:val="24"/>
          <w:lang w:val="es-EC"/>
        </w:rPr>
      </w:pPr>
    </w:p>
    <w:p w14:paraId="3B13B7A5" w14:textId="6BD43327" w:rsidR="00483C60" w:rsidRPr="00A25E42" w:rsidRDefault="00483C60" w:rsidP="00A25E42">
      <w:pPr>
        <w:spacing w:after="0" w:line="240" w:lineRule="auto"/>
        <w:jc w:val="both"/>
        <w:rPr>
          <w:rFonts w:ascii="Times New Roman" w:hAnsi="Times New Roman" w:cs="Times New Roman"/>
          <w:sz w:val="24"/>
          <w:szCs w:val="24"/>
          <w:lang w:val="es-EC"/>
        </w:rPr>
      </w:pPr>
      <w:r w:rsidRPr="00A25E42">
        <w:rPr>
          <w:rFonts w:ascii="Times New Roman" w:hAnsi="Times New Roman" w:cs="Times New Roman"/>
          <w:sz w:val="24"/>
          <w:szCs w:val="24"/>
          <w:lang w:val="es-EC"/>
        </w:rPr>
        <w:t>Finalmente, las sentencias de la Corte Constitucional son inejecutables, no solo por falta de interpretación intercultural, sino por su carácter tardío como es el caso de la Comunidad Lote Cuarto. La comunidad ya resolvió, todos se reconciliaron y retornó la paz comunitaria, mucho antes que la Corte resuelva; en ese sentido la sentencia es ineficaz e inejecutable, por tanto, para la comunidad no es preocupación la sentencia de la Corte.</w:t>
      </w:r>
      <w:r w:rsidR="0001079D" w:rsidRPr="00A25E42">
        <w:rPr>
          <w:rFonts w:ascii="Times New Roman" w:hAnsi="Times New Roman" w:cs="Times New Roman"/>
          <w:sz w:val="24"/>
          <w:szCs w:val="24"/>
          <w:lang w:val="es-EC"/>
        </w:rPr>
        <w:t xml:space="preserve"> </w:t>
      </w:r>
    </w:p>
    <w:p w14:paraId="7E790B2E" w14:textId="77777777" w:rsidR="00483C60" w:rsidRPr="00A25E42" w:rsidRDefault="00483C60" w:rsidP="00A25E42">
      <w:pPr>
        <w:spacing w:after="0" w:line="240" w:lineRule="auto"/>
        <w:jc w:val="both"/>
        <w:rPr>
          <w:rFonts w:ascii="Times New Roman" w:hAnsi="Times New Roman" w:cs="Times New Roman"/>
          <w:color w:val="000000"/>
          <w:sz w:val="24"/>
          <w:szCs w:val="24"/>
          <w:lang w:val="es-ES"/>
        </w:rPr>
      </w:pPr>
    </w:p>
    <w:p w14:paraId="04AEE68A" w14:textId="2327F4E1" w:rsidR="00483C60" w:rsidRDefault="00483C60"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Conclusiones</w:t>
      </w:r>
    </w:p>
    <w:p w14:paraId="4EEA0FAA" w14:textId="77777777" w:rsidR="00F016C6" w:rsidRPr="00A25E42" w:rsidRDefault="00F016C6" w:rsidP="00A25E42">
      <w:pPr>
        <w:spacing w:after="0" w:line="240" w:lineRule="auto"/>
        <w:jc w:val="both"/>
        <w:rPr>
          <w:rFonts w:ascii="Times New Roman" w:hAnsi="Times New Roman" w:cs="Times New Roman"/>
          <w:color w:val="000000"/>
          <w:sz w:val="24"/>
          <w:szCs w:val="24"/>
          <w:lang w:val="es-ES"/>
        </w:rPr>
      </w:pPr>
    </w:p>
    <w:p w14:paraId="44CEF54E" w14:textId="6F1D4DBC" w:rsidR="00483C60" w:rsidRPr="00A25E42" w:rsidRDefault="00053E06" w:rsidP="00A25E42">
      <w:pPr>
        <w:spacing w:after="0" w:line="240" w:lineRule="auto"/>
        <w:jc w:val="both"/>
        <w:rPr>
          <w:rFonts w:ascii="Times New Roman" w:hAnsi="Times New Roman" w:cs="Times New Roman"/>
          <w:sz w:val="24"/>
          <w:szCs w:val="24"/>
          <w:lang w:val="es-ES"/>
        </w:rPr>
      </w:pPr>
      <w:r w:rsidRPr="00A25E42">
        <w:rPr>
          <w:rFonts w:ascii="Times New Roman" w:hAnsi="Times New Roman" w:cs="Times New Roman"/>
          <w:sz w:val="24"/>
          <w:szCs w:val="24"/>
          <w:lang w:val="es-ES"/>
        </w:rPr>
        <w:t>¿</w:t>
      </w:r>
      <w:r w:rsidRPr="00A25E42">
        <w:rPr>
          <w:rFonts w:ascii="Times New Roman" w:eastAsia="Times New Roman" w:hAnsi="Times New Roman" w:cs="Times New Roman"/>
          <w:color w:val="000000"/>
          <w:sz w:val="24"/>
          <w:szCs w:val="24"/>
          <w:lang w:val="es-EC" w:eastAsia="pt-PT"/>
        </w:rPr>
        <w:t>Cuál es el aporte que realiza la Corte Constitucional del Ecuador, en el desarrollo de la interpretación intercultural de derechos humanos, a partir del año 2008?</w:t>
      </w:r>
      <w:r>
        <w:rPr>
          <w:rFonts w:ascii="Times New Roman" w:eastAsia="Times New Roman" w:hAnsi="Times New Roman" w:cs="Times New Roman"/>
          <w:color w:val="000000"/>
          <w:sz w:val="24"/>
          <w:szCs w:val="24"/>
          <w:lang w:val="es-EC" w:eastAsia="pt-PT"/>
        </w:rPr>
        <w:t xml:space="preserve"> </w:t>
      </w:r>
      <w:r w:rsidR="00483C60" w:rsidRPr="00A25E42">
        <w:rPr>
          <w:rFonts w:ascii="Times New Roman" w:hAnsi="Times New Roman" w:cs="Times New Roman"/>
          <w:sz w:val="24"/>
          <w:szCs w:val="24"/>
          <w:lang w:val="es-ES"/>
        </w:rPr>
        <w:t xml:space="preserve">La Corte empezó asimilando la plurinacionalidad e interculturalidad como multiculturalismo y </w:t>
      </w:r>
      <w:proofErr w:type="spellStart"/>
      <w:r w:rsidR="00483C60" w:rsidRPr="00A25E42">
        <w:rPr>
          <w:rFonts w:ascii="Times New Roman" w:hAnsi="Times New Roman" w:cs="Times New Roman"/>
          <w:sz w:val="24"/>
          <w:szCs w:val="24"/>
          <w:lang w:val="es-ES"/>
        </w:rPr>
        <w:t>multietnicismo</w:t>
      </w:r>
      <w:proofErr w:type="spellEnd"/>
      <w:r w:rsidR="00483C60" w:rsidRPr="00A25E42">
        <w:rPr>
          <w:rFonts w:ascii="Times New Roman" w:hAnsi="Times New Roman" w:cs="Times New Roman"/>
          <w:sz w:val="24"/>
          <w:szCs w:val="24"/>
          <w:lang w:val="es-ES"/>
        </w:rPr>
        <w:t xml:space="preserve">, consecuentemente impidió todo tipo de interpretación intercultural. El Derecho Propio ha sido observado, examinado y tratado desde el Derecho Positivo formal partiendo de sus conceptos y no de las referencias propias de ese otro sistema jurídico distinto. De esa manera, se ha privilegiado la supremacía absoluta de los derechos del sujeto individual sobre el sujeto colectivo; los conflictos no son asumidos en forma integral; deja de lado temáticas como el significado profundo de la comunidad; el significado del agua, el significado de los ritos de sanación, el significado del </w:t>
      </w:r>
      <w:r w:rsidR="00483C60" w:rsidRPr="00A25E42">
        <w:rPr>
          <w:rFonts w:ascii="Times New Roman" w:hAnsi="Times New Roman" w:cs="Times New Roman"/>
          <w:sz w:val="24"/>
          <w:szCs w:val="24"/>
          <w:lang w:val="es-ES"/>
        </w:rPr>
        <w:lastRenderedPageBreak/>
        <w:t xml:space="preserve">principio de </w:t>
      </w:r>
      <w:proofErr w:type="spellStart"/>
      <w:r w:rsidR="00483C60" w:rsidRPr="00A25E42">
        <w:rPr>
          <w:rFonts w:ascii="Times New Roman" w:hAnsi="Times New Roman" w:cs="Times New Roman"/>
          <w:sz w:val="24"/>
          <w:szCs w:val="24"/>
          <w:lang w:val="es-ES"/>
        </w:rPr>
        <w:t>interrelacionalidad</w:t>
      </w:r>
      <w:proofErr w:type="spellEnd"/>
      <w:r w:rsidR="00483C60" w:rsidRPr="00A25E42">
        <w:rPr>
          <w:rFonts w:ascii="Times New Roman" w:hAnsi="Times New Roman" w:cs="Times New Roman"/>
          <w:sz w:val="24"/>
          <w:szCs w:val="24"/>
          <w:lang w:val="es-ES"/>
        </w:rPr>
        <w:t xml:space="preserve"> que lo ve al transgresor como sujeto enfermo que necesita volver al estado de </w:t>
      </w:r>
      <w:proofErr w:type="spellStart"/>
      <w:r w:rsidR="00483C60" w:rsidRPr="00A25E42">
        <w:rPr>
          <w:rFonts w:ascii="Times New Roman" w:hAnsi="Times New Roman" w:cs="Times New Roman"/>
          <w:sz w:val="24"/>
          <w:szCs w:val="24"/>
          <w:lang w:val="es-ES"/>
        </w:rPr>
        <w:t>relacionalidad</w:t>
      </w:r>
      <w:proofErr w:type="spellEnd"/>
      <w:r w:rsidR="00483C60" w:rsidRPr="00A25E42">
        <w:rPr>
          <w:rFonts w:ascii="Times New Roman" w:hAnsi="Times New Roman" w:cs="Times New Roman"/>
          <w:sz w:val="24"/>
          <w:szCs w:val="24"/>
          <w:lang w:val="es-ES"/>
        </w:rPr>
        <w:t xml:space="preserve"> con el todo. Lo más significativo es que </w:t>
      </w:r>
      <w:r w:rsidR="0001079D" w:rsidRPr="00A25E42">
        <w:rPr>
          <w:rFonts w:ascii="Times New Roman" w:hAnsi="Times New Roman" w:cs="Times New Roman"/>
          <w:sz w:val="24"/>
          <w:szCs w:val="24"/>
          <w:lang w:val="es-ES"/>
        </w:rPr>
        <w:t>el sistema jurídico del</w:t>
      </w:r>
      <w:r w:rsidR="00483C60" w:rsidRPr="00A25E42">
        <w:rPr>
          <w:rFonts w:ascii="Times New Roman" w:hAnsi="Times New Roman" w:cs="Times New Roman"/>
          <w:sz w:val="24"/>
          <w:szCs w:val="24"/>
          <w:lang w:val="es-ES"/>
        </w:rPr>
        <w:t xml:space="preserve"> Derecho Propio no se ve en el marco de un sistema jurídico igual, sino de una variante jurídica sujeta de control, vigilancia e intervención, que termina siendo subordinada. La justicia ordinaria se ve a sí misma </w:t>
      </w:r>
      <w:r w:rsidR="0001079D" w:rsidRPr="00A25E42">
        <w:rPr>
          <w:rFonts w:ascii="Times New Roman" w:hAnsi="Times New Roman" w:cs="Times New Roman"/>
          <w:sz w:val="24"/>
          <w:szCs w:val="24"/>
          <w:lang w:val="es-ES"/>
        </w:rPr>
        <w:t>como superior</w:t>
      </w:r>
      <w:r w:rsidR="00483C60" w:rsidRPr="00A25E42">
        <w:rPr>
          <w:rFonts w:ascii="Times New Roman" w:hAnsi="Times New Roman" w:cs="Times New Roman"/>
          <w:sz w:val="24"/>
          <w:szCs w:val="24"/>
          <w:lang w:val="es-ES"/>
        </w:rPr>
        <w:t>, a la cual debe someterse la justicia indígena, por eso la terminan (de) limitando como en el caso de la Cocha.</w:t>
      </w:r>
    </w:p>
    <w:p w14:paraId="0BAEE7D1" w14:textId="77777777" w:rsidR="00F016C6" w:rsidRDefault="00F016C6" w:rsidP="00A25E42">
      <w:pPr>
        <w:spacing w:after="0" w:line="240" w:lineRule="auto"/>
        <w:jc w:val="both"/>
        <w:rPr>
          <w:rFonts w:ascii="Times New Roman" w:hAnsi="Times New Roman" w:cs="Times New Roman"/>
          <w:sz w:val="24"/>
          <w:szCs w:val="24"/>
          <w:lang w:val="es-ES"/>
        </w:rPr>
      </w:pPr>
    </w:p>
    <w:p w14:paraId="52A57B84" w14:textId="6EC160E3" w:rsidR="00483C60" w:rsidRPr="00A25E42" w:rsidRDefault="00483C60" w:rsidP="00A25E42">
      <w:pPr>
        <w:spacing w:after="0" w:line="240" w:lineRule="auto"/>
        <w:jc w:val="both"/>
        <w:rPr>
          <w:rFonts w:ascii="Times New Roman" w:hAnsi="Times New Roman" w:cs="Times New Roman"/>
          <w:sz w:val="24"/>
          <w:szCs w:val="24"/>
          <w:lang w:val="es-ES"/>
        </w:rPr>
      </w:pPr>
      <w:r w:rsidRPr="00A25E42">
        <w:rPr>
          <w:rFonts w:ascii="Times New Roman" w:hAnsi="Times New Roman" w:cs="Times New Roman"/>
          <w:sz w:val="24"/>
          <w:szCs w:val="24"/>
          <w:lang w:val="es-ES"/>
        </w:rPr>
        <w:t>En esa virtud, las resoluciones de la Corte Constitucional lejos de resolver los conflictos en la perspectiva de garantizar la vigencia de los derechos constitucionales, crea</w:t>
      </w:r>
      <w:r w:rsidR="0001079D" w:rsidRPr="00A25E42">
        <w:rPr>
          <w:rFonts w:ascii="Times New Roman" w:hAnsi="Times New Roman" w:cs="Times New Roman"/>
          <w:sz w:val="24"/>
          <w:szCs w:val="24"/>
          <w:lang w:val="es-ES"/>
        </w:rPr>
        <w:t>n</w:t>
      </w:r>
      <w:r w:rsidRPr="00A25E42">
        <w:rPr>
          <w:rFonts w:ascii="Times New Roman" w:hAnsi="Times New Roman" w:cs="Times New Roman"/>
          <w:sz w:val="24"/>
          <w:szCs w:val="24"/>
          <w:lang w:val="es-ES"/>
        </w:rPr>
        <w:t xml:space="preserve"> mayores conflictos, o llegan demasiado tarde, convirtiendo a sus sentencias en ineficaces e inejecutables, poniendo en riesgo su propia legitimidad.</w:t>
      </w:r>
    </w:p>
    <w:p w14:paraId="1B859567" w14:textId="77777777" w:rsidR="00F016C6" w:rsidRDefault="00F016C6" w:rsidP="00A25E42">
      <w:pPr>
        <w:spacing w:after="0" w:line="240" w:lineRule="auto"/>
        <w:jc w:val="both"/>
        <w:rPr>
          <w:rFonts w:ascii="Times New Roman" w:hAnsi="Times New Roman" w:cs="Times New Roman"/>
          <w:sz w:val="24"/>
          <w:szCs w:val="24"/>
          <w:lang w:val="es-ES"/>
        </w:rPr>
      </w:pPr>
    </w:p>
    <w:p w14:paraId="31804A0D" w14:textId="0467C1E1" w:rsidR="00483C60" w:rsidRPr="00A25E42" w:rsidRDefault="00483C60" w:rsidP="00A25E42">
      <w:pPr>
        <w:spacing w:after="0" w:line="240" w:lineRule="auto"/>
        <w:jc w:val="both"/>
        <w:rPr>
          <w:rFonts w:ascii="Times New Roman" w:hAnsi="Times New Roman" w:cs="Times New Roman"/>
          <w:sz w:val="24"/>
          <w:szCs w:val="24"/>
          <w:lang w:val="es-ES"/>
        </w:rPr>
      </w:pPr>
      <w:r w:rsidRPr="00A25E42">
        <w:rPr>
          <w:rFonts w:ascii="Times New Roman" w:hAnsi="Times New Roman" w:cs="Times New Roman"/>
          <w:sz w:val="24"/>
          <w:szCs w:val="24"/>
          <w:lang w:val="es-ES"/>
        </w:rPr>
        <w:t xml:space="preserve">Surge la necesidad urgente, de </w:t>
      </w:r>
      <w:proofErr w:type="spellStart"/>
      <w:r w:rsidRPr="00A25E42">
        <w:rPr>
          <w:rFonts w:ascii="Times New Roman" w:hAnsi="Times New Roman" w:cs="Times New Roman"/>
          <w:sz w:val="24"/>
          <w:szCs w:val="24"/>
          <w:lang w:val="es-ES"/>
        </w:rPr>
        <w:t>interculturalizar</w:t>
      </w:r>
      <w:proofErr w:type="spellEnd"/>
      <w:r w:rsidRPr="00A25E42">
        <w:rPr>
          <w:rFonts w:ascii="Times New Roman" w:hAnsi="Times New Roman" w:cs="Times New Roman"/>
          <w:sz w:val="24"/>
          <w:szCs w:val="24"/>
          <w:lang w:val="es-ES"/>
        </w:rPr>
        <w:t xml:space="preserve"> a todas las justicias, incluida la justicia constitucional.</w:t>
      </w:r>
    </w:p>
    <w:p w14:paraId="2B1D956A" w14:textId="77777777" w:rsidR="00F016C6" w:rsidRDefault="00F016C6" w:rsidP="00A25E42">
      <w:pPr>
        <w:spacing w:after="0" w:line="240" w:lineRule="auto"/>
        <w:jc w:val="both"/>
        <w:rPr>
          <w:rFonts w:ascii="Times New Roman" w:hAnsi="Times New Roman" w:cs="Times New Roman"/>
          <w:color w:val="000000"/>
          <w:sz w:val="24"/>
          <w:szCs w:val="24"/>
          <w:lang w:val="es-ES"/>
        </w:rPr>
      </w:pPr>
    </w:p>
    <w:p w14:paraId="21A5990F" w14:textId="5000006F" w:rsidR="00483C60" w:rsidRPr="00A25E42" w:rsidRDefault="00483C60"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Referencias</w:t>
      </w:r>
    </w:p>
    <w:p w14:paraId="14AD7102" w14:textId="77777777" w:rsidR="00F016C6" w:rsidRDefault="00F016C6" w:rsidP="00A25E42">
      <w:pPr>
        <w:spacing w:after="0" w:line="240" w:lineRule="auto"/>
        <w:jc w:val="both"/>
        <w:rPr>
          <w:rFonts w:ascii="Times New Roman" w:hAnsi="Times New Roman" w:cs="Times New Roman"/>
          <w:color w:val="000000"/>
          <w:sz w:val="24"/>
          <w:szCs w:val="24"/>
          <w:lang w:val="es-ES"/>
        </w:rPr>
      </w:pPr>
    </w:p>
    <w:p w14:paraId="74571656" w14:textId="77777777" w:rsidR="00F016C6" w:rsidRDefault="00006026" w:rsidP="00A25E42">
      <w:pPr>
        <w:spacing w:after="0" w:line="240" w:lineRule="auto"/>
        <w:jc w:val="both"/>
        <w:rPr>
          <w:rFonts w:ascii="Times New Roman" w:hAnsi="Times New Roman" w:cs="Times New Roman"/>
          <w:color w:val="000000"/>
          <w:sz w:val="24"/>
          <w:szCs w:val="24"/>
          <w:lang w:val="es-ES"/>
        </w:rPr>
      </w:pPr>
      <w:proofErr w:type="spellStart"/>
      <w:r w:rsidRPr="00A25E42">
        <w:rPr>
          <w:rFonts w:ascii="Times New Roman" w:hAnsi="Times New Roman" w:cs="Times New Roman"/>
          <w:color w:val="000000"/>
          <w:sz w:val="24"/>
          <w:szCs w:val="24"/>
          <w:lang w:val="es-ES"/>
        </w:rPr>
        <w:t>Coller</w:t>
      </w:r>
      <w:proofErr w:type="spellEnd"/>
      <w:r w:rsidR="00B71D07" w:rsidRPr="00A25E42">
        <w:rPr>
          <w:rFonts w:ascii="Times New Roman" w:hAnsi="Times New Roman" w:cs="Times New Roman"/>
          <w:color w:val="000000"/>
          <w:sz w:val="24"/>
          <w:szCs w:val="24"/>
          <w:lang w:val="es-ES"/>
        </w:rPr>
        <w:t xml:space="preserve"> Jane,</w:t>
      </w:r>
      <w:r w:rsidR="00483C60" w:rsidRPr="00A25E42">
        <w:rPr>
          <w:rFonts w:ascii="Times New Roman" w:hAnsi="Times New Roman" w:cs="Times New Roman"/>
          <w:color w:val="000000"/>
          <w:sz w:val="24"/>
          <w:szCs w:val="24"/>
          <w:lang w:val="es-ES"/>
        </w:rPr>
        <w:t xml:space="preserve"> “Los problemas teórico-metodológico en la antropología jurídica”, en </w:t>
      </w:r>
      <w:r w:rsidR="00B71D07" w:rsidRPr="00A25E42">
        <w:rPr>
          <w:rFonts w:ascii="Times New Roman" w:hAnsi="Times New Roman" w:cs="Times New Roman"/>
          <w:color w:val="000000"/>
          <w:sz w:val="24"/>
          <w:szCs w:val="24"/>
          <w:lang w:val="es-ES"/>
        </w:rPr>
        <w:t xml:space="preserve">Victoria </w:t>
      </w:r>
    </w:p>
    <w:p w14:paraId="56B93C79" w14:textId="77777777" w:rsidR="00F016C6" w:rsidRDefault="00F016C6" w:rsidP="00A25E42">
      <w:pPr>
        <w:spacing w:after="0" w:line="240" w:lineRule="auto"/>
        <w:jc w:val="both"/>
        <w:rPr>
          <w:rFonts w:ascii="Times New Roman" w:hAnsi="Times New Roman" w:cs="Times New Roman"/>
          <w:color w:val="000000"/>
          <w:sz w:val="24"/>
          <w:szCs w:val="24"/>
          <w:lang w:val="es-ES"/>
        </w:rPr>
      </w:pPr>
    </w:p>
    <w:p w14:paraId="68EDA119" w14:textId="4C00D35C" w:rsidR="00483C60" w:rsidRPr="00A25E42" w:rsidRDefault="004A779F" w:rsidP="00A25E42">
      <w:pPr>
        <w:spacing w:after="0" w:line="240" w:lineRule="auto"/>
        <w:jc w:val="both"/>
        <w:rPr>
          <w:rFonts w:ascii="Times New Roman" w:hAnsi="Times New Roman" w:cs="Times New Roman"/>
          <w:color w:val="000000"/>
          <w:sz w:val="24"/>
          <w:szCs w:val="24"/>
          <w:lang w:val="es-ES"/>
        </w:rPr>
      </w:pPr>
      <w:proofErr w:type="spellStart"/>
      <w:r w:rsidRPr="00A25E42">
        <w:rPr>
          <w:rFonts w:ascii="Times New Roman" w:hAnsi="Times New Roman" w:cs="Times New Roman"/>
          <w:color w:val="000000"/>
          <w:sz w:val="24"/>
          <w:szCs w:val="24"/>
          <w:lang w:val="es-ES"/>
        </w:rPr>
        <w:t>Chanaut</w:t>
      </w:r>
      <w:proofErr w:type="spellEnd"/>
      <w:r w:rsidRPr="00A25E42">
        <w:rPr>
          <w:rFonts w:ascii="Times New Roman" w:hAnsi="Times New Roman" w:cs="Times New Roman"/>
          <w:color w:val="000000"/>
          <w:sz w:val="24"/>
          <w:szCs w:val="24"/>
          <w:lang w:val="es-ES"/>
        </w:rPr>
        <w:t xml:space="preserve"> y María Teresa </w:t>
      </w:r>
      <w:r w:rsidR="00483C60" w:rsidRPr="00A25E42">
        <w:rPr>
          <w:rFonts w:ascii="Times New Roman" w:hAnsi="Times New Roman" w:cs="Times New Roman"/>
          <w:color w:val="000000"/>
          <w:sz w:val="24"/>
          <w:szCs w:val="24"/>
          <w:lang w:val="es-ES"/>
        </w:rPr>
        <w:t xml:space="preserve">Sierra (eds.) </w:t>
      </w:r>
      <w:r w:rsidR="00483C60" w:rsidRPr="00A25E42">
        <w:rPr>
          <w:rFonts w:ascii="Times New Roman" w:hAnsi="Times New Roman" w:cs="Times New Roman"/>
          <w:i/>
          <w:color w:val="000000"/>
          <w:sz w:val="24"/>
          <w:szCs w:val="24"/>
          <w:lang w:val="es-ES"/>
        </w:rPr>
        <w:t>Pueblos indígenas ante el Derecho</w:t>
      </w:r>
      <w:r w:rsidRPr="00A25E42">
        <w:rPr>
          <w:rFonts w:ascii="Times New Roman" w:hAnsi="Times New Roman" w:cs="Times New Roman"/>
          <w:color w:val="000000"/>
          <w:sz w:val="24"/>
          <w:szCs w:val="24"/>
          <w:lang w:val="es-ES"/>
        </w:rPr>
        <w:t>,</w:t>
      </w:r>
      <w:r w:rsidR="00483C60" w:rsidRPr="00A25E42">
        <w:rPr>
          <w:rFonts w:ascii="Times New Roman" w:hAnsi="Times New Roman" w:cs="Times New Roman"/>
          <w:color w:val="000000"/>
          <w:sz w:val="24"/>
          <w:szCs w:val="24"/>
          <w:lang w:val="es-ES"/>
        </w:rPr>
        <w:t xml:space="preserve"> México, CIESAS,</w:t>
      </w:r>
      <w:r w:rsidRPr="00A25E42">
        <w:rPr>
          <w:rFonts w:ascii="Times New Roman" w:hAnsi="Times New Roman" w:cs="Times New Roman"/>
          <w:color w:val="000000"/>
          <w:sz w:val="24"/>
          <w:szCs w:val="24"/>
          <w:lang w:val="es-ES"/>
        </w:rPr>
        <w:t xml:space="preserve"> 1995.</w:t>
      </w:r>
    </w:p>
    <w:p w14:paraId="7F4A3550" w14:textId="6781E67A" w:rsidR="00483C60" w:rsidRPr="00A25E42" w:rsidRDefault="004A779F"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CONAIE,</w:t>
      </w:r>
      <w:r w:rsidR="00483C60" w:rsidRPr="00A25E42">
        <w:rPr>
          <w:rFonts w:ascii="Times New Roman" w:hAnsi="Times New Roman" w:cs="Times New Roman"/>
          <w:color w:val="000000"/>
          <w:sz w:val="24"/>
          <w:szCs w:val="24"/>
          <w:lang w:val="es-ES"/>
        </w:rPr>
        <w:t xml:space="preserve"> </w:t>
      </w:r>
      <w:r w:rsidR="00483C60" w:rsidRPr="00A25E42">
        <w:rPr>
          <w:rFonts w:ascii="Times New Roman" w:hAnsi="Times New Roman" w:cs="Times New Roman"/>
          <w:i/>
          <w:color w:val="000000"/>
          <w:sz w:val="24"/>
          <w:szCs w:val="24"/>
          <w:lang w:val="es-ES"/>
        </w:rPr>
        <w:t>Proyecto político de la CONAIE</w:t>
      </w:r>
      <w:r w:rsidRPr="00A25E42">
        <w:rPr>
          <w:rFonts w:ascii="Times New Roman" w:hAnsi="Times New Roman" w:cs="Times New Roman"/>
          <w:color w:val="000000"/>
          <w:sz w:val="24"/>
          <w:szCs w:val="24"/>
          <w:lang w:val="es-ES"/>
        </w:rPr>
        <w:t>,</w:t>
      </w:r>
      <w:r w:rsidR="00483C60" w:rsidRPr="00A25E42">
        <w:rPr>
          <w:rFonts w:ascii="Times New Roman" w:hAnsi="Times New Roman" w:cs="Times New Roman"/>
          <w:color w:val="000000"/>
          <w:sz w:val="24"/>
          <w:szCs w:val="24"/>
          <w:lang w:val="es-ES"/>
        </w:rPr>
        <w:t xml:space="preserve"> Quito, Confederación de Nacionalidades Indígenas del Ecuador</w:t>
      </w:r>
      <w:r w:rsidRPr="00A25E42">
        <w:rPr>
          <w:rFonts w:ascii="Times New Roman" w:hAnsi="Times New Roman" w:cs="Times New Roman"/>
          <w:color w:val="000000"/>
          <w:sz w:val="24"/>
          <w:szCs w:val="24"/>
          <w:lang w:val="es-ES"/>
        </w:rPr>
        <w:t>, 1997</w:t>
      </w:r>
      <w:r w:rsidR="00483C60" w:rsidRPr="00A25E42">
        <w:rPr>
          <w:rFonts w:ascii="Times New Roman" w:hAnsi="Times New Roman" w:cs="Times New Roman"/>
          <w:color w:val="000000"/>
          <w:sz w:val="24"/>
          <w:szCs w:val="24"/>
          <w:lang w:val="es-ES"/>
        </w:rPr>
        <w:t>.</w:t>
      </w:r>
    </w:p>
    <w:p w14:paraId="2D843699" w14:textId="77777777" w:rsidR="00F016C6" w:rsidRDefault="00F016C6" w:rsidP="00A25E42">
      <w:pPr>
        <w:spacing w:after="0" w:line="240" w:lineRule="auto"/>
        <w:jc w:val="both"/>
        <w:rPr>
          <w:rFonts w:ascii="Times New Roman" w:hAnsi="Times New Roman" w:cs="Times New Roman"/>
          <w:color w:val="000000"/>
          <w:sz w:val="24"/>
          <w:szCs w:val="24"/>
          <w:lang w:val="es-ES"/>
        </w:rPr>
      </w:pPr>
    </w:p>
    <w:p w14:paraId="5CEC3A38" w14:textId="1B51D5CF" w:rsidR="00483C60" w:rsidRPr="00A25E42" w:rsidRDefault="004A779F"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 xml:space="preserve">De Cusa Nicolás, </w:t>
      </w:r>
      <w:r w:rsidR="00483C60" w:rsidRPr="00A25E42">
        <w:rPr>
          <w:rFonts w:ascii="Times New Roman" w:hAnsi="Times New Roman" w:cs="Times New Roman"/>
          <w:i/>
          <w:color w:val="000000"/>
          <w:sz w:val="24"/>
          <w:szCs w:val="24"/>
          <w:lang w:val="es-ES"/>
        </w:rPr>
        <w:t>De la docta ignorancia</w:t>
      </w:r>
      <w:r w:rsidR="00483C60" w:rsidRPr="00A25E42">
        <w:rPr>
          <w:rFonts w:ascii="Times New Roman" w:hAnsi="Times New Roman" w:cs="Times New Roman"/>
          <w:color w:val="000000"/>
          <w:sz w:val="24"/>
          <w:szCs w:val="24"/>
          <w:lang w:val="es-ES"/>
        </w:rPr>
        <w:t xml:space="preserve">, Buenos Aires, Ediciones </w:t>
      </w:r>
      <w:proofErr w:type="spellStart"/>
      <w:r w:rsidR="00483C60" w:rsidRPr="00A25E42">
        <w:rPr>
          <w:rFonts w:ascii="Times New Roman" w:hAnsi="Times New Roman" w:cs="Times New Roman"/>
          <w:color w:val="000000"/>
          <w:sz w:val="24"/>
          <w:szCs w:val="24"/>
          <w:lang w:val="es-ES"/>
        </w:rPr>
        <w:t>Orbis</w:t>
      </w:r>
      <w:proofErr w:type="spellEnd"/>
      <w:r w:rsidR="00483C60" w:rsidRPr="00A25E42">
        <w:rPr>
          <w:rFonts w:ascii="Times New Roman" w:hAnsi="Times New Roman" w:cs="Times New Roman"/>
          <w:color w:val="000000"/>
          <w:sz w:val="24"/>
          <w:szCs w:val="24"/>
          <w:lang w:val="es-ES"/>
        </w:rPr>
        <w:t xml:space="preserve"> S.A.</w:t>
      </w:r>
      <w:r w:rsidRPr="00A25E42">
        <w:rPr>
          <w:rFonts w:ascii="Times New Roman" w:hAnsi="Times New Roman" w:cs="Times New Roman"/>
          <w:color w:val="000000"/>
          <w:sz w:val="24"/>
          <w:szCs w:val="24"/>
          <w:lang w:val="es-ES"/>
        </w:rPr>
        <w:t>, 1984.</w:t>
      </w:r>
      <w:r w:rsidR="00483C60" w:rsidRPr="00A25E42">
        <w:rPr>
          <w:rFonts w:ascii="Times New Roman" w:hAnsi="Times New Roman" w:cs="Times New Roman"/>
          <w:color w:val="000000"/>
          <w:sz w:val="24"/>
          <w:szCs w:val="24"/>
          <w:lang w:val="es-ES"/>
        </w:rPr>
        <w:t xml:space="preserve"> </w:t>
      </w:r>
    </w:p>
    <w:p w14:paraId="68C01880" w14:textId="77777777" w:rsidR="00F016C6" w:rsidRDefault="00F016C6" w:rsidP="00A25E42">
      <w:pPr>
        <w:spacing w:after="0" w:line="240" w:lineRule="auto"/>
        <w:jc w:val="both"/>
        <w:rPr>
          <w:rFonts w:ascii="Times New Roman" w:hAnsi="Times New Roman" w:cs="Times New Roman"/>
          <w:color w:val="000000"/>
          <w:sz w:val="24"/>
          <w:szCs w:val="24"/>
          <w:lang w:val="es-ES"/>
        </w:rPr>
      </w:pPr>
    </w:p>
    <w:p w14:paraId="6D824F6E" w14:textId="442F619A" w:rsidR="00483C60" w:rsidRPr="00A25E42" w:rsidRDefault="004A779F"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Defensoría Pública del Ecuador,</w:t>
      </w:r>
      <w:r w:rsidR="00483C60" w:rsidRPr="00A25E42">
        <w:rPr>
          <w:rFonts w:ascii="Times New Roman" w:hAnsi="Times New Roman" w:cs="Times New Roman"/>
          <w:color w:val="000000"/>
          <w:sz w:val="24"/>
          <w:szCs w:val="24"/>
          <w:lang w:val="es-ES"/>
        </w:rPr>
        <w:t xml:space="preserve"> </w:t>
      </w:r>
      <w:r w:rsidR="00483C60" w:rsidRPr="00A25E42">
        <w:rPr>
          <w:rFonts w:ascii="Times New Roman" w:hAnsi="Times New Roman" w:cs="Times New Roman"/>
          <w:i/>
          <w:color w:val="000000"/>
          <w:sz w:val="24"/>
          <w:szCs w:val="24"/>
          <w:lang w:val="es-ES"/>
        </w:rPr>
        <w:t>Diagnóstico para la determinación de la demanda y lineamientos para el modelo de gestión de servicios de la Defensoría Pública para comunas, comunidades, pueblos y nacionalidades del Ecuador</w:t>
      </w:r>
      <w:r w:rsidRPr="00A25E42">
        <w:rPr>
          <w:rFonts w:ascii="Times New Roman" w:hAnsi="Times New Roman" w:cs="Times New Roman"/>
          <w:i/>
          <w:color w:val="000000"/>
          <w:sz w:val="24"/>
          <w:szCs w:val="24"/>
          <w:lang w:val="es-ES"/>
        </w:rPr>
        <w:t>,</w:t>
      </w:r>
      <w:r w:rsidR="00483C60" w:rsidRPr="00A25E42">
        <w:rPr>
          <w:rFonts w:ascii="Times New Roman" w:hAnsi="Times New Roman" w:cs="Times New Roman"/>
          <w:i/>
          <w:color w:val="000000"/>
          <w:sz w:val="24"/>
          <w:szCs w:val="24"/>
          <w:lang w:val="es-ES"/>
        </w:rPr>
        <w:t xml:space="preserve"> </w:t>
      </w:r>
      <w:r w:rsidR="00483C60" w:rsidRPr="00A25E42">
        <w:rPr>
          <w:rFonts w:ascii="Times New Roman" w:hAnsi="Times New Roman" w:cs="Times New Roman"/>
          <w:color w:val="000000"/>
          <w:sz w:val="24"/>
          <w:szCs w:val="24"/>
          <w:lang w:val="es-ES"/>
        </w:rPr>
        <w:t>Quito, Defensoría Pública del Ecuador</w:t>
      </w:r>
      <w:r w:rsidRPr="00A25E42">
        <w:rPr>
          <w:rFonts w:ascii="Times New Roman" w:hAnsi="Times New Roman" w:cs="Times New Roman"/>
          <w:color w:val="000000"/>
          <w:sz w:val="24"/>
          <w:szCs w:val="24"/>
          <w:lang w:val="es-ES"/>
        </w:rPr>
        <w:t>, 2013</w:t>
      </w:r>
      <w:r w:rsidR="00483C60" w:rsidRPr="00A25E42">
        <w:rPr>
          <w:rFonts w:ascii="Times New Roman" w:hAnsi="Times New Roman" w:cs="Times New Roman"/>
          <w:color w:val="000000"/>
          <w:sz w:val="24"/>
          <w:szCs w:val="24"/>
          <w:lang w:val="es-ES"/>
        </w:rPr>
        <w:t>.</w:t>
      </w:r>
    </w:p>
    <w:p w14:paraId="32269C5F" w14:textId="77777777" w:rsidR="00F016C6" w:rsidRDefault="00F016C6" w:rsidP="00A25E42">
      <w:pPr>
        <w:spacing w:after="0" w:line="240" w:lineRule="auto"/>
        <w:jc w:val="both"/>
        <w:rPr>
          <w:rFonts w:ascii="Times New Roman" w:hAnsi="Times New Roman" w:cs="Times New Roman"/>
          <w:color w:val="000000"/>
          <w:sz w:val="24"/>
          <w:szCs w:val="24"/>
          <w:lang w:val="es-ES"/>
        </w:rPr>
      </w:pPr>
    </w:p>
    <w:p w14:paraId="3B2E2E0A" w14:textId="2C78D240" w:rsidR="00483C60" w:rsidRPr="00A25E42" w:rsidRDefault="004A779F" w:rsidP="00A25E42">
      <w:pPr>
        <w:spacing w:after="0" w:line="240" w:lineRule="auto"/>
        <w:jc w:val="both"/>
        <w:rPr>
          <w:rFonts w:ascii="Times New Roman" w:hAnsi="Times New Roman" w:cs="Times New Roman"/>
          <w:i/>
          <w:color w:val="000000"/>
          <w:sz w:val="24"/>
          <w:szCs w:val="24"/>
          <w:lang w:val="es-ES"/>
        </w:rPr>
      </w:pPr>
      <w:r w:rsidRPr="00A25E42">
        <w:rPr>
          <w:rFonts w:ascii="Times New Roman" w:hAnsi="Times New Roman" w:cs="Times New Roman"/>
          <w:color w:val="000000"/>
          <w:sz w:val="24"/>
          <w:szCs w:val="24"/>
          <w:lang w:val="es-ES"/>
        </w:rPr>
        <w:t>FIDA,</w:t>
      </w:r>
      <w:r w:rsidR="00483C60" w:rsidRPr="00A25E42">
        <w:rPr>
          <w:rFonts w:ascii="Times New Roman" w:hAnsi="Times New Roman" w:cs="Times New Roman"/>
          <w:color w:val="000000"/>
          <w:sz w:val="24"/>
          <w:szCs w:val="24"/>
          <w:lang w:val="es-ES"/>
        </w:rPr>
        <w:t xml:space="preserve"> </w:t>
      </w:r>
      <w:r w:rsidR="00483C60" w:rsidRPr="00A25E42">
        <w:rPr>
          <w:rFonts w:ascii="Times New Roman" w:hAnsi="Times New Roman" w:cs="Times New Roman"/>
          <w:i/>
          <w:color w:val="000000"/>
          <w:sz w:val="24"/>
          <w:szCs w:val="24"/>
          <w:lang w:val="es-ES"/>
        </w:rPr>
        <w:t xml:space="preserve">Informe de evaluación intermedia del Proyecto de Desarrollo de los Pueblos Indígenas </w:t>
      </w:r>
      <w:proofErr w:type="spellStart"/>
      <w:r w:rsidR="00483C60" w:rsidRPr="00A25E42">
        <w:rPr>
          <w:rFonts w:ascii="Times New Roman" w:hAnsi="Times New Roman" w:cs="Times New Roman"/>
          <w:i/>
          <w:color w:val="000000"/>
          <w:sz w:val="24"/>
          <w:szCs w:val="24"/>
          <w:lang w:val="es-ES"/>
        </w:rPr>
        <w:t>Afroecuat</w:t>
      </w:r>
      <w:r w:rsidRPr="00A25E42">
        <w:rPr>
          <w:rFonts w:ascii="Times New Roman" w:hAnsi="Times New Roman" w:cs="Times New Roman"/>
          <w:i/>
          <w:color w:val="000000"/>
          <w:sz w:val="24"/>
          <w:szCs w:val="24"/>
          <w:lang w:val="es-ES"/>
        </w:rPr>
        <w:t>orianos</w:t>
      </w:r>
      <w:proofErr w:type="spellEnd"/>
      <w:r w:rsidRPr="00A25E42">
        <w:rPr>
          <w:rFonts w:ascii="Times New Roman" w:hAnsi="Times New Roman" w:cs="Times New Roman"/>
          <w:i/>
          <w:color w:val="000000"/>
          <w:sz w:val="24"/>
          <w:szCs w:val="24"/>
          <w:lang w:val="es-ES"/>
        </w:rPr>
        <w:t xml:space="preserve"> del Ecuador No. 1503-EC</w:t>
      </w:r>
      <w:r w:rsidRPr="00A25E42">
        <w:rPr>
          <w:rFonts w:ascii="Times New Roman" w:hAnsi="Times New Roman" w:cs="Times New Roman"/>
          <w:color w:val="000000"/>
          <w:sz w:val="24"/>
          <w:szCs w:val="24"/>
          <w:lang w:val="es-ES"/>
        </w:rPr>
        <w:t xml:space="preserve"> (en línea), 2004, (consulté el 15 de julio de 2019), disponible en:  </w:t>
      </w:r>
      <w:r w:rsidR="00483C60" w:rsidRPr="00A25E42">
        <w:rPr>
          <w:rFonts w:ascii="Times New Roman" w:hAnsi="Times New Roman" w:cs="Times New Roman"/>
          <w:i/>
          <w:color w:val="000000"/>
          <w:sz w:val="24"/>
          <w:szCs w:val="24"/>
          <w:lang w:val="es-ES"/>
        </w:rPr>
        <w:t xml:space="preserve"> </w:t>
      </w:r>
      <w:hyperlink r:id="rId8" w:history="1">
        <w:r w:rsidR="00483C60" w:rsidRPr="00A25E42">
          <w:rPr>
            <w:rStyle w:val="Hipervnculo"/>
            <w:rFonts w:ascii="Times New Roman" w:hAnsi="Times New Roman" w:cs="Times New Roman"/>
            <w:sz w:val="24"/>
            <w:szCs w:val="24"/>
            <w:lang w:val="es-ES"/>
          </w:rPr>
          <w:t>https://www.ifad.org/documents/38714182/39735024/Ecuador_PRODEPINE.pdf/99c262b8-9935-4d36-b033-5d482cfe3713</w:t>
        </w:r>
      </w:hyperlink>
      <w:r w:rsidR="00483C60" w:rsidRPr="00A25E42">
        <w:rPr>
          <w:rFonts w:ascii="Times New Roman" w:hAnsi="Times New Roman" w:cs="Times New Roman"/>
          <w:i/>
          <w:color w:val="000000"/>
          <w:sz w:val="24"/>
          <w:szCs w:val="24"/>
          <w:lang w:val="es-ES"/>
        </w:rPr>
        <w:t xml:space="preserve"> </w:t>
      </w:r>
    </w:p>
    <w:p w14:paraId="3AC0D5C3" w14:textId="77777777" w:rsidR="00F016C6" w:rsidRDefault="00F016C6" w:rsidP="00A25E42">
      <w:pPr>
        <w:spacing w:after="0" w:line="240" w:lineRule="auto"/>
        <w:rPr>
          <w:rFonts w:ascii="Times New Roman" w:hAnsi="Times New Roman" w:cs="Times New Roman"/>
          <w:sz w:val="24"/>
          <w:szCs w:val="24"/>
          <w:lang w:val="es-ES"/>
        </w:rPr>
      </w:pPr>
    </w:p>
    <w:p w14:paraId="75A911DE" w14:textId="0E49A80E" w:rsidR="00483C60" w:rsidRPr="00A25E42" w:rsidRDefault="004A779F" w:rsidP="00A25E42">
      <w:pPr>
        <w:spacing w:after="0" w:line="240" w:lineRule="auto"/>
        <w:rPr>
          <w:rFonts w:ascii="Times New Roman" w:hAnsi="Times New Roman" w:cs="Times New Roman"/>
          <w:sz w:val="24"/>
          <w:szCs w:val="24"/>
          <w:lang w:val="es-ES"/>
        </w:rPr>
      </w:pPr>
      <w:r w:rsidRPr="00A25E42">
        <w:rPr>
          <w:rFonts w:ascii="Times New Roman" w:hAnsi="Times New Roman" w:cs="Times New Roman"/>
          <w:sz w:val="24"/>
          <w:szCs w:val="24"/>
          <w:lang w:val="es-ES"/>
        </w:rPr>
        <w:t>Quijano Aníbal,</w:t>
      </w:r>
      <w:r w:rsidR="00483C60" w:rsidRPr="00A25E42">
        <w:rPr>
          <w:rFonts w:ascii="Times New Roman" w:hAnsi="Times New Roman" w:cs="Times New Roman"/>
          <w:sz w:val="24"/>
          <w:szCs w:val="24"/>
          <w:lang w:val="es-ES"/>
        </w:rPr>
        <w:t xml:space="preserve"> “</w:t>
      </w:r>
      <w:proofErr w:type="spellStart"/>
      <w:r w:rsidR="00483C60" w:rsidRPr="00A25E42">
        <w:rPr>
          <w:rFonts w:ascii="Times New Roman" w:hAnsi="Times New Roman" w:cs="Times New Roman"/>
          <w:sz w:val="24"/>
          <w:szCs w:val="24"/>
          <w:lang w:val="es-ES"/>
        </w:rPr>
        <w:t>Colonialidad</w:t>
      </w:r>
      <w:proofErr w:type="spellEnd"/>
      <w:r w:rsidR="00483C60" w:rsidRPr="00A25E42">
        <w:rPr>
          <w:rFonts w:ascii="Times New Roman" w:hAnsi="Times New Roman" w:cs="Times New Roman"/>
          <w:sz w:val="24"/>
          <w:szCs w:val="24"/>
          <w:lang w:val="es-ES"/>
        </w:rPr>
        <w:t xml:space="preserve"> del poder, eurocentrismo y América Latina” en </w:t>
      </w:r>
      <w:r w:rsidRPr="00A25E42">
        <w:rPr>
          <w:rFonts w:ascii="Times New Roman" w:hAnsi="Times New Roman" w:cs="Times New Roman"/>
          <w:sz w:val="24"/>
          <w:szCs w:val="24"/>
          <w:lang w:val="es-ES"/>
        </w:rPr>
        <w:t>Edgardo Lander</w:t>
      </w:r>
      <w:r w:rsidR="00845E54" w:rsidRPr="00A25E42">
        <w:rPr>
          <w:rFonts w:ascii="Times New Roman" w:hAnsi="Times New Roman" w:cs="Times New Roman"/>
          <w:sz w:val="24"/>
          <w:szCs w:val="24"/>
          <w:lang w:val="es-ES"/>
        </w:rPr>
        <w:t xml:space="preserve"> (ed.</w:t>
      </w:r>
      <w:r w:rsidR="00483C60" w:rsidRPr="00A25E42">
        <w:rPr>
          <w:rFonts w:ascii="Times New Roman" w:hAnsi="Times New Roman" w:cs="Times New Roman"/>
          <w:sz w:val="24"/>
          <w:szCs w:val="24"/>
          <w:lang w:val="es-ES"/>
        </w:rPr>
        <w:t xml:space="preserve">), </w:t>
      </w:r>
      <w:r w:rsidR="00483C60" w:rsidRPr="00A25E42">
        <w:rPr>
          <w:rFonts w:ascii="Times New Roman" w:hAnsi="Times New Roman" w:cs="Times New Roman"/>
          <w:i/>
          <w:sz w:val="24"/>
          <w:szCs w:val="24"/>
          <w:lang w:val="es-ES"/>
        </w:rPr>
        <w:t xml:space="preserve">La </w:t>
      </w:r>
      <w:proofErr w:type="spellStart"/>
      <w:r w:rsidR="00483C60" w:rsidRPr="00A25E42">
        <w:rPr>
          <w:rFonts w:ascii="Times New Roman" w:hAnsi="Times New Roman" w:cs="Times New Roman"/>
          <w:i/>
          <w:sz w:val="24"/>
          <w:szCs w:val="24"/>
          <w:lang w:val="es-ES"/>
        </w:rPr>
        <w:t>colonialidad</w:t>
      </w:r>
      <w:proofErr w:type="spellEnd"/>
      <w:r w:rsidR="00483C60" w:rsidRPr="00A25E42">
        <w:rPr>
          <w:rFonts w:ascii="Times New Roman" w:hAnsi="Times New Roman" w:cs="Times New Roman"/>
          <w:i/>
          <w:sz w:val="24"/>
          <w:szCs w:val="24"/>
          <w:lang w:val="es-ES"/>
        </w:rPr>
        <w:t xml:space="preserve"> del saber: eurocentrismo y ciencias sociales. Perspectivas Latinoamericanas</w:t>
      </w:r>
      <w:r w:rsidR="00845E54" w:rsidRPr="00A25E42">
        <w:rPr>
          <w:rFonts w:ascii="Times New Roman" w:hAnsi="Times New Roman" w:cs="Times New Roman"/>
          <w:sz w:val="24"/>
          <w:szCs w:val="24"/>
          <w:lang w:val="es-ES"/>
        </w:rPr>
        <w:t xml:space="preserve">, </w:t>
      </w:r>
      <w:r w:rsidR="00483C60" w:rsidRPr="00A25E42">
        <w:rPr>
          <w:rFonts w:ascii="Times New Roman" w:hAnsi="Times New Roman" w:cs="Times New Roman"/>
          <w:sz w:val="24"/>
          <w:szCs w:val="24"/>
          <w:lang w:val="es-ES"/>
        </w:rPr>
        <w:t>Buenos Aires, CLACSO,</w:t>
      </w:r>
      <w:r w:rsidR="00845E54" w:rsidRPr="00A25E42">
        <w:rPr>
          <w:rFonts w:ascii="Times New Roman" w:hAnsi="Times New Roman" w:cs="Times New Roman"/>
          <w:sz w:val="24"/>
          <w:szCs w:val="24"/>
          <w:lang w:val="es-ES"/>
        </w:rPr>
        <w:t xml:space="preserve"> 2000</w:t>
      </w:r>
      <w:r w:rsidR="00483C60" w:rsidRPr="00A25E42">
        <w:rPr>
          <w:rFonts w:ascii="Times New Roman" w:hAnsi="Times New Roman" w:cs="Times New Roman"/>
          <w:sz w:val="24"/>
          <w:szCs w:val="24"/>
          <w:lang w:val="es-ES"/>
        </w:rPr>
        <w:t>.</w:t>
      </w:r>
    </w:p>
    <w:p w14:paraId="1A38DA76" w14:textId="77777777" w:rsidR="00EF0DAB" w:rsidRPr="00A25E42" w:rsidRDefault="00EF0DAB" w:rsidP="00A25E42">
      <w:pPr>
        <w:spacing w:after="0" w:line="240" w:lineRule="auto"/>
        <w:rPr>
          <w:rFonts w:ascii="Times New Roman" w:hAnsi="Times New Roman" w:cs="Times New Roman"/>
          <w:sz w:val="24"/>
          <w:szCs w:val="24"/>
          <w:lang w:val="es-ES"/>
        </w:rPr>
      </w:pPr>
    </w:p>
    <w:p w14:paraId="721F627D" w14:textId="4E83507D" w:rsidR="00483C60" w:rsidRPr="00A25E42" w:rsidRDefault="00EF0DAB" w:rsidP="00A25E42">
      <w:pPr>
        <w:spacing w:after="0" w:line="240" w:lineRule="auto"/>
        <w:rPr>
          <w:rFonts w:ascii="Times New Roman" w:hAnsi="Times New Roman" w:cs="Times New Roman"/>
          <w:sz w:val="24"/>
          <w:szCs w:val="24"/>
          <w:lang w:val="es-ES"/>
        </w:rPr>
      </w:pPr>
      <w:r w:rsidRPr="00A25E42">
        <w:rPr>
          <w:rFonts w:ascii="Times New Roman" w:hAnsi="Times New Roman" w:cs="Times New Roman"/>
          <w:sz w:val="24"/>
          <w:szCs w:val="24"/>
          <w:lang w:val="es-ES"/>
        </w:rPr>
        <w:t xml:space="preserve">Llasag Raúl, </w:t>
      </w:r>
      <w:r w:rsidR="00483C60" w:rsidRPr="00A25E42">
        <w:rPr>
          <w:rFonts w:ascii="Times New Roman" w:hAnsi="Times New Roman" w:cs="Times New Roman"/>
          <w:sz w:val="24"/>
          <w:szCs w:val="24"/>
          <w:lang w:val="es-ES"/>
        </w:rPr>
        <w:t xml:space="preserve">“Justicia indígena ¿delito o construcción de la plurinacionalidad?: la Cocha”, en </w:t>
      </w:r>
      <w:proofErr w:type="spellStart"/>
      <w:r w:rsidR="00483C60" w:rsidRPr="00A25E42">
        <w:rPr>
          <w:rFonts w:ascii="Times New Roman" w:hAnsi="Times New Roman" w:cs="Times New Roman"/>
          <w:sz w:val="24"/>
          <w:szCs w:val="24"/>
          <w:lang w:val="es-ES"/>
        </w:rPr>
        <w:t>Boaventura</w:t>
      </w:r>
      <w:proofErr w:type="spellEnd"/>
      <w:r w:rsidRPr="00A25E42">
        <w:rPr>
          <w:rFonts w:ascii="Times New Roman" w:hAnsi="Times New Roman" w:cs="Times New Roman"/>
          <w:sz w:val="24"/>
          <w:szCs w:val="24"/>
          <w:lang w:val="es-ES"/>
        </w:rPr>
        <w:t xml:space="preserve"> de Sousa Santos y Agustín </w:t>
      </w:r>
      <w:r w:rsidR="00483C60" w:rsidRPr="00A25E42">
        <w:rPr>
          <w:rFonts w:ascii="Times New Roman" w:hAnsi="Times New Roman" w:cs="Times New Roman"/>
          <w:sz w:val="24"/>
          <w:szCs w:val="24"/>
          <w:lang w:val="es-ES"/>
        </w:rPr>
        <w:t xml:space="preserve">Grijalva (eds.) </w:t>
      </w:r>
      <w:r w:rsidR="00483C60" w:rsidRPr="00A25E42">
        <w:rPr>
          <w:rFonts w:ascii="Times New Roman" w:hAnsi="Times New Roman" w:cs="Times New Roman"/>
          <w:i/>
          <w:sz w:val="24"/>
          <w:szCs w:val="24"/>
          <w:lang w:val="es-ES"/>
        </w:rPr>
        <w:t>Justicia indígena, plurinacionalidad e interculturalidad en el Ecuador</w:t>
      </w:r>
      <w:r w:rsidRPr="00A25E42">
        <w:rPr>
          <w:rFonts w:ascii="Times New Roman" w:hAnsi="Times New Roman" w:cs="Times New Roman"/>
          <w:sz w:val="24"/>
          <w:szCs w:val="24"/>
          <w:lang w:val="es-ES"/>
        </w:rPr>
        <w:t>,</w:t>
      </w:r>
      <w:r w:rsidR="00483C60" w:rsidRPr="00A25E42">
        <w:rPr>
          <w:rFonts w:ascii="Times New Roman" w:hAnsi="Times New Roman" w:cs="Times New Roman"/>
          <w:sz w:val="24"/>
          <w:szCs w:val="24"/>
          <w:lang w:val="es-ES"/>
        </w:rPr>
        <w:t xml:space="preserve"> Quito, </w:t>
      </w:r>
      <w:proofErr w:type="spellStart"/>
      <w:r w:rsidR="00483C60" w:rsidRPr="00A25E42">
        <w:rPr>
          <w:rFonts w:ascii="Times New Roman" w:hAnsi="Times New Roman" w:cs="Times New Roman"/>
          <w:sz w:val="24"/>
          <w:szCs w:val="24"/>
          <w:lang w:val="es-ES"/>
        </w:rPr>
        <w:t>Abya</w:t>
      </w:r>
      <w:proofErr w:type="spellEnd"/>
      <w:r w:rsidR="00483C60" w:rsidRPr="00A25E42">
        <w:rPr>
          <w:rFonts w:ascii="Times New Roman" w:hAnsi="Times New Roman" w:cs="Times New Roman"/>
          <w:sz w:val="24"/>
          <w:szCs w:val="24"/>
          <w:lang w:val="es-ES"/>
        </w:rPr>
        <w:t xml:space="preserve"> </w:t>
      </w:r>
      <w:proofErr w:type="spellStart"/>
      <w:r w:rsidR="00483C60" w:rsidRPr="00A25E42">
        <w:rPr>
          <w:rFonts w:ascii="Times New Roman" w:hAnsi="Times New Roman" w:cs="Times New Roman"/>
          <w:sz w:val="24"/>
          <w:szCs w:val="24"/>
          <w:lang w:val="es-ES"/>
        </w:rPr>
        <w:t>Yala</w:t>
      </w:r>
      <w:proofErr w:type="spellEnd"/>
      <w:r w:rsidR="00483C60" w:rsidRPr="00A25E42">
        <w:rPr>
          <w:rFonts w:ascii="Times New Roman" w:hAnsi="Times New Roman" w:cs="Times New Roman"/>
          <w:sz w:val="24"/>
          <w:szCs w:val="24"/>
          <w:lang w:val="es-ES"/>
        </w:rPr>
        <w:t>,</w:t>
      </w:r>
      <w:r w:rsidRPr="00A25E42">
        <w:rPr>
          <w:rFonts w:ascii="Times New Roman" w:hAnsi="Times New Roman" w:cs="Times New Roman"/>
          <w:sz w:val="24"/>
          <w:szCs w:val="24"/>
          <w:lang w:val="es-ES"/>
        </w:rPr>
        <w:t xml:space="preserve"> 2013</w:t>
      </w:r>
      <w:r w:rsidR="00483C60" w:rsidRPr="00A25E42">
        <w:rPr>
          <w:rFonts w:ascii="Times New Roman" w:hAnsi="Times New Roman" w:cs="Times New Roman"/>
          <w:sz w:val="24"/>
          <w:szCs w:val="24"/>
          <w:lang w:val="es-ES"/>
        </w:rPr>
        <w:t xml:space="preserve">. </w:t>
      </w:r>
    </w:p>
    <w:p w14:paraId="09D5701B" w14:textId="77777777" w:rsidR="00EF0DAB" w:rsidRPr="00A25E42" w:rsidRDefault="00EF0DAB" w:rsidP="00A25E42">
      <w:pPr>
        <w:spacing w:after="0" w:line="240" w:lineRule="auto"/>
        <w:rPr>
          <w:rFonts w:ascii="Times New Roman" w:hAnsi="Times New Roman" w:cs="Times New Roman"/>
          <w:sz w:val="24"/>
          <w:szCs w:val="24"/>
          <w:lang w:val="es-ES"/>
        </w:rPr>
      </w:pPr>
    </w:p>
    <w:p w14:paraId="39124488" w14:textId="38026256" w:rsidR="00483C60" w:rsidRPr="00A25E42" w:rsidRDefault="00483C60" w:rsidP="00A25E42">
      <w:pPr>
        <w:spacing w:after="0" w:line="240" w:lineRule="auto"/>
        <w:rPr>
          <w:rFonts w:ascii="Times New Roman" w:hAnsi="Times New Roman" w:cs="Times New Roman"/>
          <w:sz w:val="24"/>
          <w:szCs w:val="24"/>
          <w:lang w:val="es-ES"/>
        </w:rPr>
      </w:pPr>
      <w:r w:rsidRPr="00A25E42">
        <w:rPr>
          <w:rFonts w:ascii="Times New Roman" w:hAnsi="Times New Roman" w:cs="Times New Roman"/>
          <w:sz w:val="24"/>
          <w:szCs w:val="24"/>
          <w:lang w:val="es-ES"/>
        </w:rPr>
        <w:t>Llasag Ra</w:t>
      </w:r>
      <w:r w:rsidR="00EF0DAB" w:rsidRPr="00A25E42">
        <w:rPr>
          <w:rFonts w:ascii="Times New Roman" w:hAnsi="Times New Roman" w:cs="Times New Roman"/>
          <w:sz w:val="24"/>
          <w:szCs w:val="24"/>
          <w:lang w:val="es-ES"/>
        </w:rPr>
        <w:t>úl,</w:t>
      </w:r>
      <w:r w:rsidRPr="00A25E42">
        <w:rPr>
          <w:rFonts w:ascii="Times New Roman" w:hAnsi="Times New Roman" w:cs="Times New Roman"/>
          <w:sz w:val="24"/>
          <w:szCs w:val="24"/>
          <w:lang w:val="es-ES"/>
        </w:rPr>
        <w:t xml:space="preserve"> </w:t>
      </w:r>
      <w:r w:rsidRPr="00A25E42">
        <w:rPr>
          <w:rFonts w:ascii="Times New Roman" w:hAnsi="Times New Roman" w:cs="Times New Roman"/>
          <w:i/>
          <w:sz w:val="24"/>
          <w:szCs w:val="24"/>
          <w:lang w:val="es-ES"/>
        </w:rPr>
        <w:t xml:space="preserve">Constitucionalismo plurinacional desde los </w:t>
      </w:r>
      <w:proofErr w:type="spellStart"/>
      <w:r w:rsidRPr="00A25E42">
        <w:rPr>
          <w:rFonts w:ascii="Times New Roman" w:hAnsi="Times New Roman" w:cs="Times New Roman"/>
          <w:i/>
          <w:sz w:val="24"/>
          <w:szCs w:val="24"/>
          <w:lang w:val="es-ES"/>
        </w:rPr>
        <w:t>Sumak</w:t>
      </w:r>
      <w:proofErr w:type="spellEnd"/>
      <w:r w:rsidRPr="00A25E42">
        <w:rPr>
          <w:rFonts w:ascii="Times New Roman" w:hAnsi="Times New Roman" w:cs="Times New Roman"/>
          <w:i/>
          <w:sz w:val="24"/>
          <w:szCs w:val="24"/>
          <w:lang w:val="es-ES"/>
        </w:rPr>
        <w:t xml:space="preserve"> </w:t>
      </w:r>
      <w:proofErr w:type="spellStart"/>
      <w:r w:rsidRPr="00A25E42">
        <w:rPr>
          <w:rFonts w:ascii="Times New Roman" w:hAnsi="Times New Roman" w:cs="Times New Roman"/>
          <w:i/>
          <w:sz w:val="24"/>
          <w:szCs w:val="24"/>
          <w:lang w:val="es-ES"/>
        </w:rPr>
        <w:t>Kawsay</w:t>
      </w:r>
      <w:proofErr w:type="spellEnd"/>
      <w:r w:rsidRPr="00A25E42">
        <w:rPr>
          <w:rFonts w:ascii="Times New Roman" w:hAnsi="Times New Roman" w:cs="Times New Roman"/>
          <w:i/>
          <w:sz w:val="24"/>
          <w:szCs w:val="24"/>
          <w:lang w:val="es-ES"/>
        </w:rPr>
        <w:t xml:space="preserve"> y sus saberes. Plurinacionalidad desde abajo y plurinacionalidad desde arriba.</w:t>
      </w:r>
      <w:r w:rsidR="00EF0DAB" w:rsidRPr="00A25E42">
        <w:rPr>
          <w:rFonts w:ascii="Times New Roman" w:hAnsi="Times New Roman" w:cs="Times New Roman"/>
          <w:sz w:val="24"/>
          <w:szCs w:val="24"/>
          <w:lang w:val="es-ES"/>
        </w:rPr>
        <w:t xml:space="preserve"> Quito, </w:t>
      </w:r>
      <w:proofErr w:type="spellStart"/>
      <w:r w:rsidR="00EF0DAB" w:rsidRPr="00A25E42">
        <w:rPr>
          <w:rFonts w:ascii="Times New Roman" w:hAnsi="Times New Roman" w:cs="Times New Roman"/>
          <w:sz w:val="24"/>
          <w:szCs w:val="24"/>
          <w:lang w:val="es-ES"/>
        </w:rPr>
        <w:t>Huaponi</w:t>
      </w:r>
      <w:proofErr w:type="spellEnd"/>
      <w:r w:rsidR="00EF0DAB" w:rsidRPr="00A25E42">
        <w:rPr>
          <w:rFonts w:ascii="Times New Roman" w:hAnsi="Times New Roman" w:cs="Times New Roman"/>
          <w:sz w:val="24"/>
          <w:szCs w:val="24"/>
          <w:lang w:val="es-ES"/>
        </w:rPr>
        <w:t>, 2018.</w:t>
      </w:r>
    </w:p>
    <w:p w14:paraId="6C9EED7A" w14:textId="77777777" w:rsidR="00EF0DAB" w:rsidRPr="00A25E42" w:rsidRDefault="00EF0DAB" w:rsidP="00A25E42">
      <w:pPr>
        <w:spacing w:after="0" w:line="240" w:lineRule="auto"/>
        <w:rPr>
          <w:rFonts w:ascii="Times New Roman" w:hAnsi="Times New Roman" w:cs="Times New Roman"/>
          <w:sz w:val="24"/>
          <w:szCs w:val="24"/>
          <w:lang w:val="es-ES"/>
        </w:rPr>
      </w:pPr>
    </w:p>
    <w:p w14:paraId="0CDBD746" w14:textId="6E8D2647" w:rsidR="00483C60" w:rsidRPr="00A25E42" w:rsidRDefault="00EF0DAB"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lastRenderedPageBreak/>
        <w:t xml:space="preserve">López Liliana, </w:t>
      </w:r>
      <w:r w:rsidR="00483C60" w:rsidRPr="00A25E42">
        <w:rPr>
          <w:rFonts w:ascii="Times New Roman" w:hAnsi="Times New Roman" w:cs="Times New Roman"/>
          <w:color w:val="000000"/>
          <w:sz w:val="24"/>
          <w:szCs w:val="24"/>
          <w:lang w:val="es-ES"/>
        </w:rPr>
        <w:t>“El pluralismo jurídico: una propuesta paradigmátic</w:t>
      </w:r>
      <w:r w:rsidRPr="00A25E42">
        <w:rPr>
          <w:rFonts w:ascii="Times New Roman" w:hAnsi="Times New Roman" w:cs="Times New Roman"/>
          <w:color w:val="000000"/>
          <w:sz w:val="24"/>
          <w:szCs w:val="24"/>
          <w:lang w:val="es-ES"/>
        </w:rPr>
        <w:t xml:space="preserve">a para repensar el Derecho”, </w:t>
      </w:r>
      <w:r w:rsidR="00483C60" w:rsidRPr="00A25E42">
        <w:rPr>
          <w:rFonts w:ascii="Times New Roman" w:hAnsi="Times New Roman" w:cs="Times New Roman"/>
          <w:color w:val="000000"/>
          <w:sz w:val="24"/>
          <w:szCs w:val="24"/>
          <w:lang w:val="es-ES"/>
        </w:rPr>
        <w:t>Umbral</w:t>
      </w:r>
      <w:r w:rsidR="00006026" w:rsidRPr="00A25E42">
        <w:rPr>
          <w:rFonts w:ascii="Times New Roman" w:hAnsi="Times New Roman" w:cs="Times New Roman"/>
          <w:color w:val="000000"/>
          <w:sz w:val="24"/>
          <w:szCs w:val="24"/>
          <w:lang w:val="es-ES"/>
        </w:rPr>
        <w:t>, n.</w:t>
      </w:r>
      <w:r w:rsidR="00483C60" w:rsidRPr="00A25E42">
        <w:rPr>
          <w:rFonts w:ascii="Times New Roman" w:hAnsi="Times New Roman" w:cs="Times New Roman"/>
          <w:color w:val="000000"/>
          <w:sz w:val="24"/>
          <w:szCs w:val="24"/>
          <w:lang w:val="es-ES"/>
        </w:rPr>
        <w:t xml:space="preserve"> 4, número extraord</w:t>
      </w:r>
      <w:r w:rsidRPr="00A25E42">
        <w:rPr>
          <w:rFonts w:ascii="Times New Roman" w:hAnsi="Times New Roman" w:cs="Times New Roman"/>
          <w:color w:val="000000"/>
          <w:sz w:val="24"/>
          <w:szCs w:val="24"/>
          <w:lang w:val="es-ES"/>
        </w:rPr>
        <w:t>inario, junio-diciembre 2014, p</w:t>
      </w:r>
      <w:r w:rsidR="00483C60" w:rsidRPr="00A25E42">
        <w:rPr>
          <w:rFonts w:ascii="Times New Roman" w:hAnsi="Times New Roman" w:cs="Times New Roman"/>
          <w:color w:val="000000"/>
          <w:sz w:val="24"/>
          <w:szCs w:val="24"/>
          <w:lang w:val="es-ES"/>
        </w:rPr>
        <w:t>.31-64.</w:t>
      </w:r>
    </w:p>
    <w:p w14:paraId="20006030" w14:textId="77777777" w:rsidR="00F016C6" w:rsidRPr="00892975" w:rsidRDefault="00F016C6" w:rsidP="00A25E42">
      <w:pPr>
        <w:spacing w:after="0" w:line="240" w:lineRule="auto"/>
        <w:jc w:val="both"/>
        <w:rPr>
          <w:rFonts w:ascii="Times New Roman" w:hAnsi="Times New Roman" w:cs="Times New Roman"/>
          <w:color w:val="000000"/>
          <w:sz w:val="24"/>
          <w:szCs w:val="24"/>
          <w:lang w:val="es-ES"/>
        </w:rPr>
      </w:pPr>
    </w:p>
    <w:p w14:paraId="68DE3EF1" w14:textId="12D567EB" w:rsidR="00483C60" w:rsidRPr="00A25E42" w:rsidRDefault="00006026" w:rsidP="00A25E42">
      <w:pPr>
        <w:spacing w:after="0" w:line="240" w:lineRule="auto"/>
        <w:jc w:val="both"/>
        <w:rPr>
          <w:rFonts w:ascii="Times New Roman" w:hAnsi="Times New Roman" w:cs="Times New Roman"/>
          <w:color w:val="000000"/>
          <w:sz w:val="24"/>
          <w:szCs w:val="24"/>
        </w:rPr>
      </w:pPr>
      <w:r w:rsidRPr="00A25E42">
        <w:rPr>
          <w:rFonts w:ascii="Times New Roman" w:hAnsi="Times New Roman" w:cs="Times New Roman"/>
          <w:color w:val="000000"/>
          <w:sz w:val="24"/>
          <w:szCs w:val="24"/>
        </w:rPr>
        <w:t>Merry</w:t>
      </w:r>
      <w:r w:rsidR="00093C06" w:rsidRPr="00A25E42">
        <w:rPr>
          <w:rFonts w:ascii="Times New Roman" w:hAnsi="Times New Roman" w:cs="Times New Roman"/>
          <w:color w:val="000000"/>
          <w:sz w:val="24"/>
          <w:szCs w:val="24"/>
        </w:rPr>
        <w:t xml:space="preserve"> Sall</w:t>
      </w:r>
      <w:r w:rsidR="00EF0DAB" w:rsidRPr="00A25E42">
        <w:rPr>
          <w:rFonts w:ascii="Times New Roman" w:hAnsi="Times New Roman" w:cs="Times New Roman"/>
          <w:color w:val="000000"/>
          <w:sz w:val="24"/>
          <w:szCs w:val="24"/>
        </w:rPr>
        <w:t xml:space="preserve">y, “Legal pluralism”, </w:t>
      </w:r>
      <w:r w:rsidR="00483C60" w:rsidRPr="00A25E42">
        <w:rPr>
          <w:rFonts w:ascii="Times New Roman" w:hAnsi="Times New Roman" w:cs="Times New Roman"/>
          <w:color w:val="000000"/>
          <w:sz w:val="24"/>
          <w:szCs w:val="24"/>
        </w:rPr>
        <w:t>Law and society review</w:t>
      </w:r>
      <w:r w:rsidR="00483C60" w:rsidRPr="00A25E42">
        <w:rPr>
          <w:rFonts w:ascii="Times New Roman" w:hAnsi="Times New Roman" w:cs="Times New Roman"/>
          <w:i/>
          <w:color w:val="000000"/>
          <w:sz w:val="24"/>
          <w:szCs w:val="24"/>
        </w:rPr>
        <w:t xml:space="preserve">, </w:t>
      </w:r>
      <w:r w:rsidRPr="00A25E42">
        <w:rPr>
          <w:rFonts w:ascii="Times New Roman" w:hAnsi="Times New Roman" w:cs="Times New Roman"/>
          <w:color w:val="000000"/>
          <w:sz w:val="24"/>
          <w:szCs w:val="24"/>
        </w:rPr>
        <w:t>vol. 22, n. 25, p.</w:t>
      </w:r>
      <w:r w:rsidR="00483C60" w:rsidRPr="00A25E42">
        <w:rPr>
          <w:rFonts w:ascii="Times New Roman" w:hAnsi="Times New Roman" w:cs="Times New Roman"/>
          <w:color w:val="000000"/>
          <w:sz w:val="24"/>
          <w:szCs w:val="24"/>
        </w:rPr>
        <w:t xml:space="preserve"> 8</w:t>
      </w:r>
      <w:r w:rsidRPr="00A25E42">
        <w:rPr>
          <w:rFonts w:ascii="Times New Roman" w:hAnsi="Times New Roman" w:cs="Times New Roman"/>
          <w:color w:val="000000"/>
          <w:sz w:val="24"/>
          <w:szCs w:val="24"/>
        </w:rPr>
        <w:t>.</w:t>
      </w:r>
      <w:r w:rsidR="00483C60" w:rsidRPr="00A25E42">
        <w:rPr>
          <w:rFonts w:ascii="Times New Roman" w:hAnsi="Times New Roman" w:cs="Times New Roman"/>
          <w:color w:val="000000"/>
          <w:sz w:val="24"/>
          <w:szCs w:val="24"/>
        </w:rPr>
        <w:t>69-896.</w:t>
      </w:r>
    </w:p>
    <w:p w14:paraId="71553E29" w14:textId="77777777" w:rsidR="00F016C6" w:rsidRDefault="00F016C6" w:rsidP="00A25E42">
      <w:pPr>
        <w:spacing w:after="0" w:line="240" w:lineRule="auto"/>
        <w:jc w:val="both"/>
        <w:rPr>
          <w:rFonts w:ascii="Times New Roman" w:hAnsi="Times New Roman" w:cs="Times New Roman"/>
          <w:sz w:val="24"/>
          <w:szCs w:val="24"/>
        </w:rPr>
      </w:pPr>
    </w:p>
    <w:p w14:paraId="31218B54" w14:textId="4976E5A8" w:rsidR="00483C60" w:rsidRPr="00A25E42" w:rsidRDefault="00006026" w:rsidP="00A25E42">
      <w:pPr>
        <w:spacing w:after="0" w:line="240" w:lineRule="auto"/>
        <w:jc w:val="both"/>
        <w:rPr>
          <w:rFonts w:ascii="Times New Roman" w:hAnsi="Times New Roman" w:cs="Times New Roman"/>
          <w:color w:val="000000"/>
          <w:sz w:val="24"/>
          <w:szCs w:val="24"/>
        </w:rPr>
      </w:pPr>
      <w:proofErr w:type="spellStart"/>
      <w:r w:rsidRPr="00A25E42">
        <w:rPr>
          <w:rFonts w:ascii="Times New Roman" w:hAnsi="Times New Roman" w:cs="Times New Roman"/>
          <w:sz w:val="24"/>
          <w:szCs w:val="24"/>
        </w:rPr>
        <w:t>Ngugi</w:t>
      </w:r>
      <w:proofErr w:type="spellEnd"/>
      <w:r w:rsidRPr="00A25E42">
        <w:rPr>
          <w:rFonts w:ascii="Times New Roman" w:hAnsi="Times New Roman" w:cs="Times New Roman"/>
          <w:sz w:val="24"/>
          <w:szCs w:val="24"/>
        </w:rPr>
        <w:t xml:space="preserve">, </w:t>
      </w:r>
      <w:proofErr w:type="spellStart"/>
      <w:r w:rsidRPr="00A25E42">
        <w:rPr>
          <w:rFonts w:ascii="Times New Roman" w:hAnsi="Times New Roman" w:cs="Times New Roman"/>
          <w:sz w:val="24"/>
          <w:szCs w:val="24"/>
        </w:rPr>
        <w:t>wa</w:t>
      </w:r>
      <w:proofErr w:type="spellEnd"/>
      <w:r w:rsidRPr="00A25E42">
        <w:rPr>
          <w:rFonts w:ascii="Times New Roman" w:hAnsi="Times New Roman" w:cs="Times New Roman"/>
          <w:sz w:val="24"/>
          <w:szCs w:val="24"/>
        </w:rPr>
        <w:t xml:space="preserve"> </w:t>
      </w:r>
      <w:proofErr w:type="spellStart"/>
      <w:r w:rsidRPr="00A25E42">
        <w:rPr>
          <w:rFonts w:ascii="Times New Roman" w:hAnsi="Times New Roman" w:cs="Times New Roman"/>
          <w:sz w:val="24"/>
          <w:szCs w:val="24"/>
        </w:rPr>
        <w:t>Thiong´o</w:t>
      </w:r>
      <w:proofErr w:type="spellEnd"/>
      <w:r w:rsidRPr="00A25E42">
        <w:rPr>
          <w:rFonts w:ascii="Times New Roman" w:hAnsi="Times New Roman" w:cs="Times New Roman"/>
          <w:sz w:val="24"/>
          <w:szCs w:val="24"/>
        </w:rPr>
        <w:t>,</w:t>
      </w:r>
      <w:r w:rsidR="00483C60" w:rsidRPr="00A25E42">
        <w:rPr>
          <w:rFonts w:ascii="Times New Roman" w:hAnsi="Times New Roman" w:cs="Times New Roman"/>
          <w:sz w:val="24"/>
          <w:szCs w:val="24"/>
        </w:rPr>
        <w:t xml:space="preserve"> </w:t>
      </w:r>
      <w:proofErr w:type="spellStart"/>
      <w:r w:rsidR="00483C60" w:rsidRPr="00A25E42">
        <w:rPr>
          <w:rFonts w:ascii="Times New Roman" w:hAnsi="Times New Roman" w:cs="Times New Roman"/>
          <w:i/>
          <w:sz w:val="24"/>
          <w:szCs w:val="24"/>
        </w:rPr>
        <w:t>Decolonising</w:t>
      </w:r>
      <w:proofErr w:type="spellEnd"/>
      <w:r w:rsidR="00483C60" w:rsidRPr="00A25E42">
        <w:rPr>
          <w:rFonts w:ascii="Times New Roman" w:hAnsi="Times New Roman" w:cs="Times New Roman"/>
          <w:i/>
          <w:sz w:val="24"/>
          <w:szCs w:val="24"/>
        </w:rPr>
        <w:t xml:space="preserve"> the Mind. The Politics of </w:t>
      </w:r>
      <w:proofErr w:type="spellStart"/>
      <w:r w:rsidR="00483C60" w:rsidRPr="00A25E42">
        <w:rPr>
          <w:rFonts w:ascii="Times New Roman" w:hAnsi="Times New Roman" w:cs="Times New Roman"/>
          <w:i/>
          <w:sz w:val="24"/>
          <w:szCs w:val="24"/>
        </w:rPr>
        <w:t>Languaje</w:t>
      </w:r>
      <w:proofErr w:type="spellEnd"/>
      <w:r w:rsidR="00483C60" w:rsidRPr="00A25E42">
        <w:rPr>
          <w:rFonts w:ascii="Times New Roman" w:hAnsi="Times New Roman" w:cs="Times New Roman"/>
          <w:i/>
          <w:sz w:val="24"/>
          <w:szCs w:val="24"/>
        </w:rPr>
        <w:t xml:space="preserve"> in African Literature</w:t>
      </w:r>
      <w:r w:rsidRPr="00A25E42">
        <w:rPr>
          <w:rFonts w:ascii="Times New Roman" w:hAnsi="Times New Roman" w:cs="Times New Roman"/>
          <w:i/>
          <w:sz w:val="24"/>
          <w:szCs w:val="24"/>
        </w:rPr>
        <w:t>,</w:t>
      </w:r>
      <w:r w:rsidR="00483C60" w:rsidRPr="00A25E42">
        <w:rPr>
          <w:rFonts w:ascii="Times New Roman" w:hAnsi="Times New Roman" w:cs="Times New Roman"/>
          <w:sz w:val="24"/>
          <w:szCs w:val="24"/>
        </w:rPr>
        <w:t xml:space="preserve"> Portsmouth, Heinemann</w:t>
      </w:r>
      <w:r w:rsidRPr="00A25E42">
        <w:rPr>
          <w:rFonts w:ascii="Times New Roman" w:hAnsi="Times New Roman" w:cs="Times New Roman"/>
          <w:sz w:val="24"/>
          <w:szCs w:val="24"/>
        </w:rPr>
        <w:t>, 1981</w:t>
      </w:r>
      <w:r w:rsidR="00483C60" w:rsidRPr="00A25E42">
        <w:rPr>
          <w:rFonts w:ascii="Times New Roman" w:hAnsi="Times New Roman" w:cs="Times New Roman"/>
          <w:sz w:val="24"/>
          <w:szCs w:val="24"/>
        </w:rPr>
        <w:t>.</w:t>
      </w:r>
    </w:p>
    <w:p w14:paraId="7578CCED" w14:textId="77777777" w:rsidR="00F016C6" w:rsidRPr="00892975" w:rsidRDefault="00F016C6" w:rsidP="00A25E42">
      <w:pPr>
        <w:spacing w:after="0" w:line="240" w:lineRule="auto"/>
        <w:rPr>
          <w:rFonts w:ascii="Times New Roman" w:hAnsi="Times New Roman" w:cs="Times New Roman"/>
          <w:color w:val="000000"/>
          <w:sz w:val="24"/>
          <w:szCs w:val="24"/>
        </w:rPr>
      </w:pPr>
    </w:p>
    <w:p w14:paraId="6EEADEF1" w14:textId="6E3EACD1" w:rsidR="00483C60" w:rsidRPr="00A25E42" w:rsidRDefault="00006026" w:rsidP="00A25E42">
      <w:pPr>
        <w:spacing w:after="0" w:line="240" w:lineRule="auto"/>
        <w:rPr>
          <w:rFonts w:ascii="Times New Roman" w:hAnsi="Times New Roman" w:cs="Times New Roman"/>
          <w:sz w:val="24"/>
          <w:szCs w:val="24"/>
          <w:lang w:val="es-ES"/>
        </w:rPr>
      </w:pPr>
      <w:proofErr w:type="spellStart"/>
      <w:r w:rsidRPr="00A25E42">
        <w:rPr>
          <w:rFonts w:ascii="Times New Roman" w:hAnsi="Times New Roman" w:cs="Times New Roman"/>
          <w:color w:val="000000"/>
          <w:sz w:val="24"/>
          <w:szCs w:val="24"/>
          <w:lang w:val="es-ES"/>
        </w:rPr>
        <w:t>Panikkar</w:t>
      </w:r>
      <w:proofErr w:type="spellEnd"/>
      <w:r w:rsidRPr="00A25E42">
        <w:rPr>
          <w:rFonts w:ascii="Times New Roman" w:hAnsi="Times New Roman" w:cs="Times New Roman"/>
          <w:color w:val="000000"/>
          <w:sz w:val="24"/>
          <w:szCs w:val="24"/>
          <w:lang w:val="es-ES"/>
        </w:rPr>
        <w:t xml:space="preserve"> Raimundo, </w:t>
      </w:r>
      <w:r w:rsidR="00483C60" w:rsidRPr="00A25E42">
        <w:rPr>
          <w:rFonts w:ascii="Times New Roman" w:hAnsi="Times New Roman" w:cs="Times New Roman"/>
          <w:i/>
          <w:sz w:val="24"/>
          <w:szCs w:val="24"/>
          <w:lang w:val="es-ES"/>
        </w:rPr>
        <w:t>Sobre el diálogo intercultural</w:t>
      </w:r>
      <w:r w:rsidRPr="00A25E42">
        <w:rPr>
          <w:rFonts w:ascii="Times New Roman" w:hAnsi="Times New Roman" w:cs="Times New Roman"/>
          <w:sz w:val="24"/>
          <w:szCs w:val="24"/>
          <w:lang w:val="es-ES"/>
        </w:rPr>
        <w:t xml:space="preserve">, </w:t>
      </w:r>
      <w:r w:rsidR="00483C60" w:rsidRPr="00A25E42">
        <w:rPr>
          <w:rFonts w:ascii="Times New Roman" w:hAnsi="Times New Roman" w:cs="Times New Roman"/>
          <w:sz w:val="24"/>
          <w:szCs w:val="24"/>
          <w:lang w:val="es-ES"/>
        </w:rPr>
        <w:t>Salamanca, Editorial San Esteban</w:t>
      </w:r>
      <w:r w:rsidRPr="00A25E42">
        <w:rPr>
          <w:rFonts w:ascii="Times New Roman" w:hAnsi="Times New Roman" w:cs="Times New Roman"/>
          <w:sz w:val="24"/>
          <w:szCs w:val="24"/>
          <w:lang w:val="es-ES"/>
        </w:rPr>
        <w:t>, 1990</w:t>
      </w:r>
      <w:r w:rsidR="00483C60" w:rsidRPr="00A25E42">
        <w:rPr>
          <w:rFonts w:ascii="Times New Roman" w:hAnsi="Times New Roman" w:cs="Times New Roman"/>
          <w:sz w:val="24"/>
          <w:szCs w:val="24"/>
          <w:lang w:val="es-ES"/>
        </w:rPr>
        <w:t>.</w:t>
      </w:r>
    </w:p>
    <w:p w14:paraId="4377C40E" w14:textId="77777777" w:rsidR="00483C60" w:rsidRPr="00A25E42" w:rsidRDefault="00483C60" w:rsidP="00A25E42">
      <w:pPr>
        <w:spacing w:after="0" w:line="240" w:lineRule="auto"/>
        <w:jc w:val="both"/>
        <w:rPr>
          <w:rFonts w:ascii="Times New Roman" w:hAnsi="Times New Roman" w:cs="Times New Roman"/>
          <w:color w:val="000000"/>
          <w:sz w:val="24"/>
          <w:szCs w:val="24"/>
          <w:lang w:val="es-ES"/>
        </w:rPr>
      </w:pPr>
    </w:p>
    <w:p w14:paraId="64A91457" w14:textId="76ECDBB7" w:rsidR="00483C60" w:rsidRPr="00A25E42" w:rsidRDefault="00006026" w:rsidP="00A25E42">
      <w:pPr>
        <w:spacing w:after="0" w:line="240" w:lineRule="auto"/>
        <w:rPr>
          <w:rFonts w:ascii="Times New Roman" w:hAnsi="Times New Roman" w:cs="Times New Roman"/>
          <w:sz w:val="24"/>
          <w:szCs w:val="24"/>
          <w:lang w:val="es-ES"/>
        </w:rPr>
      </w:pPr>
      <w:r w:rsidRPr="00A25E42">
        <w:rPr>
          <w:rFonts w:ascii="Times New Roman" w:hAnsi="Times New Roman" w:cs="Times New Roman"/>
          <w:color w:val="000000"/>
          <w:sz w:val="24"/>
          <w:szCs w:val="24"/>
          <w:lang w:val="es-ES"/>
        </w:rPr>
        <w:t xml:space="preserve">Rivera Silvia, </w:t>
      </w:r>
      <w:r w:rsidR="00483C60" w:rsidRPr="00A25E42">
        <w:rPr>
          <w:rFonts w:ascii="Times New Roman" w:hAnsi="Times New Roman" w:cs="Times New Roman"/>
          <w:i/>
          <w:sz w:val="24"/>
          <w:szCs w:val="24"/>
          <w:lang w:val="es-ES"/>
        </w:rPr>
        <w:t>Violencias (re) encubiertas</w:t>
      </w:r>
      <w:r w:rsidRPr="00A25E42">
        <w:rPr>
          <w:rFonts w:ascii="Times New Roman" w:hAnsi="Times New Roman" w:cs="Times New Roman"/>
          <w:sz w:val="24"/>
          <w:szCs w:val="24"/>
          <w:lang w:val="es-ES"/>
        </w:rPr>
        <w:t>,</w:t>
      </w:r>
      <w:r w:rsidR="00483C60" w:rsidRPr="00A25E42">
        <w:rPr>
          <w:rFonts w:ascii="Times New Roman" w:hAnsi="Times New Roman" w:cs="Times New Roman"/>
          <w:sz w:val="24"/>
          <w:szCs w:val="24"/>
          <w:lang w:val="es-ES"/>
        </w:rPr>
        <w:t xml:space="preserve"> La Paz, Editorial Piedra Rota</w:t>
      </w:r>
      <w:r w:rsidRPr="00A25E42">
        <w:rPr>
          <w:rFonts w:ascii="Times New Roman" w:hAnsi="Times New Roman" w:cs="Times New Roman"/>
          <w:sz w:val="24"/>
          <w:szCs w:val="24"/>
          <w:lang w:val="es-ES"/>
        </w:rPr>
        <w:t>, 2010</w:t>
      </w:r>
      <w:r w:rsidR="00483C60" w:rsidRPr="00A25E42">
        <w:rPr>
          <w:rFonts w:ascii="Times New Roman" w:hAnsi="Times New Roman" w:cs="Times New Roman"/>
          <w:sz w:val="24"/>
          <w:szCs w:val="24"/>
          <w:lang w:val="es-ES"/>
        </w:rPr>
        <w:t>.</w:t>
      </w:r>
    </w:p>
    <w:p w14:paraId="457E43D8" w14:textId="77777777" w:rsidR="00483C60" w:rsidRPr="00A25E42" w:rsidRDefault="00483C60" w:rsidP="00A25E42">
      <w:pPr>
        <w:spacing w:after="0" w:line="240" w:lineRule="auto"/>
        <w:jc w:val="both"/>
        <w:rPr>
          <w:rFonts w:ascii="Times New Roman" w:hAnsi="Times New Roman" w:cs="Times New Roman"/>
          <w:sz w:val="24"/>
          <w:szCs w:val="24"/>
          <w:lang w:val="es-ES"/>
        </w:rPr>
      </w:pPr>
    </w:p>
    <w:p w14:paraId="17FD8113" w14:textId="2AE7DD70" w:rsidR="00483C60" w:rsidRPr="00A25E42" w:rsidRDefault="00006026"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Sánchez Esther y Jaramillo</w:t>
      </w:r>
      <w:r w:rsidR="00483C60" w:rsidRPr="00A25E42">
        <w:rPr>
          <w:rFonts w:ascii="Times New Roman" w:hAnsi="Times New Roman" w:cs="Times New Roman"/>
          <w:color w:val="000000"/>
          <w:sz w:val="24"/>
          <w:szCs w:val="24"/>
          <w:lang w:val="es-ES"/>
        </w:rPr>
        <w:t xml:space="preserve"> Cristina</w:t>
      </w:r>
      <w:r w:rsidRPr="00A25E42">
        <w:rPr>
          <w:rFonts w:ascii="Times New Roman" w:hAnsi="Times New Roman" w:cs="Times New Roman"/>
          <w:color w:val="000000"/>
          <w:sz w:val="24"/>
          <w:szCs w:val="24"/>
          <w:lang w:val="es-ES"/>
        </w:rPr>
        <w:t>,</w:t>
      </w:r>
      <w:r w:rsidR="00483C60" w:rsidRPr="00A25E42">
        <w:rPr>
          <w:rFonts w:ascii="Times New Roman" w:hAnsi="Times New Roman" w:cs="Times New Roman"/>
          <w:color w:val="000000"/>
          <w:sz w:val="24"/>
          <w:szCs w:val="24"/>
          <w:lang w:val="es-ES"/>
        </w:rPr>
        <w:t xml:space="preserve"> </w:t>
      </w:r>
      <w:r w:rsidR="00483C60" w:rsidRPr="00A25E42">
        <w:rPr>
          <w:rFonts w:ascii="Times New Roman" w:hAnsi="Times New Roman" w:cs="Times New Roman"/>
          <w:i/>
          <w:color w:val="000000"/>
          <w:sz w:val="24"/>
          <w:szCs w:val="24"/>
          <w:lang w:val="es-ES"/>
        </w:rPr>
        <w:t>La</w:t>
      </w:r>
      <w:r w:rsidRPr="00A25E42">
        <w:rPr>
          <w:rFonts w:ascii="Times New Roman" w:hAnsi="Times New Roman" w:cs="Times New Roman"/>
          <w:i/>
          <w:color w:val="000000"/>
          <w:sz w:val="24"/>
          <w:szCs w:val="24"/>
          <w:lang w:val="es-ES"/>
        </w:rPr>
        <w:t xml:space="preserve"> Jurisdicción Especial Indígena,</w:t>
      </w:r>
      <w:r w:rsidR="00483C60" w:rsidRPr="00A25E42">
        <w:rPr>
          <w:rFonts w:ascii="Times New Roman" w:hAnsi="Times New Roman" w:cs="Times New Roman"/>
          <w:i/>
          <w:color w:val="000000"/>
          <w:sz w:val="24"/>
          <w:szCs w:val="24"/>
          <w:lang w:val="es-ES"/>
        </w:rPr>
        <w:t xml:space="preserve"> </w:t>
      </w:r>
      <w:r w:rsidR="00483C60" w:rsidRPr="00A25E42">
        <w:rPr>
          <w:rFonts w:ascii="Times New Roman" w:hAnsi="Times New Roman" w:cs="Times New Roman"/>
          <w:color w:val="000000"/>
          <w:sz w:val="24"/>
          <w:szCs w:val="24"/>
          <w:lang w:val="es-ES"/>
        </w:rPr>
        <w:t>Santa Fe de Bogotá, Procuraduría General del Estado</w:t>
      </w:r>
      <w:r w:rsidRPr="00A25E42">
        <w:rPr>
          <w:rFonts w:ascii="Times New Roman" w:hAnsi="Times New Roman" w:cs="Times New Roman"/>
          <w:color w:val="000000"/>
          <w:sz w:val="24"/>
          <w:szCs w:val="24"/>
          <w:lang w:val="es-ES"/>
        </w:rPr>
        <w:t>, 2000</w:t>
      </w:r>
      <w:r w:rsidR="00483C60" w:rsidRPr="00A25E42">
        <w:rPr>
          <w:rFonts w:ascii="Times New Roman" w:hAnsi="Times New Roman" w:cs="Times New Roman"/>
          <w:color w:val="000000"/>
          <w:sz w:val="24"/>
          <w:szCs w:val="24"/>
          <w:lang w:val="es-ES"/>
        </w:rPr>
        <w:t>.</w:t>
      </w:r>
    </w:p>
    <w:p w14:paraId="4D18037A" w14:textId="77777777" w:rsidR="00F016C6" w:rsidRDefault="00F016C6" w:rsidP="00A25E42">
      <w:pPr>
        <w:spacing w:after="0" w:line="240" w:lineRule="auto"/>
        <w:jc w:val="both"/>
        <w:rPr>
          <w:rFonts w:ascii="Times New Roman" w:hAnsi="Times New Roman" w:cs="Times New Roman"/>
          <w:color w:val="000000"/>
          <w:sz w:val="24"/>
          <w:szCs w:val="24"/>
          <w:lang w:val="es-ES"/>
        </w:rPr>
      </w:pPr>
    </w:p>
    <w:p w14:paraId="734D73F1" w14:textId="365A9BCE" w:rsidR="00483C60" w:rsidRPr="00A25E42" w:rsidRDefault="00006026"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Santos</w:t>
      </w:r>
      <w:r w:rsidR="00483C60" w:rsidRPr="00A25E42">
        <w:rPr>
          <w:rFonts w:ascii="Times New Roman" w:hAnsi="Times New Roman" w:cs="Times New Roman"/>
          <w:color w:val="000000"/>
          <w:sz w:val="24"/>
          <w:szCs w:val="24"/>
          <w:lang w:val="es-ES"/>
        </w:rPr>
        <w:t xml:space="preserve"> </w:t>
      </w:r>
      <w:proofErr w:type="spellStart"/>
      <w:r w:rsidRPr="00A25E42">
        <w:rPr>
          <w:rFonts w:ascii="Times New Roman" w:hAnsi="Times New Roman" w:cs="Times New Roman"/>
          <w:color w:val="000000"/>
          <w:sz w:val="24"/>
          <w:szCs w:val="24"/>
          <w:lang w:val="es-ES"/>
        </w:rPr>
        <w:t>Boaventura</w:t>
      </w:r>
      <w:proofErr w:type="spellEnd"/>
      <w:r w:rsidRPr="00A25E42">
        <w:rPr>
          <w:rFonts w:ascii="Times New Roman" w:hAnsi="Times New Roman" w:cs="Times New Roman"/>
          <w:color w:val="000000"/>
          <w:sz w:val="24"/>
          <w:szCs w:val="24"/>
          <w:lang w:val="es-ES"/>
        </w:rPr>
        <w:t>,</w:t>
      </w:r>
      <w:r w:rsidR="00483C60" w:rsidRPr="00A25E42">
        <w:rPr>
          <w:rFonts w:ascii="Times New Roman" w:hAnsi="Times New Roman" w:cs="Times New Roman"/>
          <w:color w:val="000000"/>
          <w:sz w:val="24"/>
          <w:szCs w:val="24"/>
          <w:lang w:val="es-ES"/>
        </w:rPr>
        <w:t xml:space="preserve"> </w:t>
      </w:r>
      <w:r w:rsidR="00483C60" w:rsidRPr="00A25E42">
        <w:rPr>
          <w:rFonts w:ascii="Times New Roman" w:hAnsi="Times New Roman" w:cs="Times New Roman"/>
          <w:i/>
          <w:color w:val="000000"/>
          <w:sz w:val="24"/>
          <w:szCs w:val="24"/>
          <w:lang w:val="es-ES"/>
        </w:rPr>
        <w:t xml:space="preserve">Globalización del Derecho. Los nuevos caminos de </w:t>
      </w:r>
      <w:r w:rsidRPr="00A25E42">
        <w:rPr>
          <w:rFonts w:ascii="Times New Roman" w:hAnsi="Times New Roman" w:cs="Times New Roman"/>
          <w:i/>
          <w:color w:val="000000"/>
          <w:sz w:val="24"/>
          <w:szCs w:val="24"/>
          <w:lang w:val="es-ES"/>
        </w:rPr>
        <w:t>la regulación y la emancipación,</w:t>
      </w:r>
      <w:r w:rsidR="00483C60" w:rsidRPr="00A25E42">
        <w:rPr>
          <w:rFonts w:ascii="Times New Roman" w:hAnsi="Times New Roman" w:cs="Times New Roman"/>
          <w:color w:val="000000"/>
          <w:sz w:val="24"/>
          <w:szCs w:val="24"/>
          <w:lang w:val="es-ES"/>
        </w:rPr>
        <w:t xml:space="preserve"> Santa Fe de Bogotá, ILSA</w:t>
      </w:r>
      <w:r w:rsidRPr="00A25E42">
        <w:rPr>
          <w:rFonts w:ascii="Times New Roman" w:hAnsi="Times New Roman" w:cs="Times New Roman"/>
          <w:color w:val="000000"/>
          <w:sz w:val="24"/>
          <w:szCs w:val="24"/>
          <w:lang w:val="es-ES"/>
        </w:rPr>
        <w:t>, 1998</w:t>
      </w:r>
      <w:r w:rsidR="00483C60" w:rsidRPr="00A25E42">
        <w:rPr>
          <w:rFonts w:ascii="Times New Roman" w:hAnsi="Times New Roman" w:cs="Times New Roman"/>
          <w:color w:val="000000"/>
          <w:sz w:val="24"/>
          <w:szCs w:val="24"/>
          <w:lang w:val="es-ES"/>
        </w:rPr>
        <w:t>.</w:t>
      </w:r>
    </w:p>
    <w:p w14:paraId="4CFA1146" w14:textId="77777777" w:rsidR="00F016C6" w:rsidRDefault="00F016C6" w:rsidP="00A25E42">
      <w:pPr>
        <w:spacing w:after="0" w:line="240" w:lineRule="auto"/>
        <w:jc w:val="both"/>
        <w:rPr>
          <w:rFonts w:ascii="Times New Roman" w:hAnsi="Times New Roman" w:cs="Times New Roman"/>
          <w:color w:val="000000"/>
          <w:sz w:val="24"/>
          <w:szCs w:val="24"/>
          <w:lang w:val="es-ES"/>
        </w:rPr>
      </w:pPr>
    </w:p>
    <w:p w14:paraId="7D65CDAC" w14:textId="5489FEA0" w:rsidR="00483C60" w:rsidRPr="00A25E42" w:rsidRDefault="00006026"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Vega Nina,</w:t>
      </w:r>
      <w:r w:rsidR="00483C60" w:rsidRPr="00A25E42">
        <w:rPr>
          <w:rFonts w:ascii="Times New Roman" w:hAnsi="Times New Roman" w:cs="Times New Roman"/>
          <w:color w:val="000000"/>
          <w:sz w:val="24"/>
          <w:szCs w:val="24"/>
          <w:lang w:val="es-ES"/>
        </w:rPr>
        <w:t xml:space="preserve"> </w:t>
      </w:r>
      <w:r w:rsidR="00483C60" w:rsidRPr="00A25E42">
        <w:rPr>
          <w:rFonts w:ascii="Times New Roman" w:hAnsi="Times New Roman" w:cs="Times New Roman"/>
          <w:i/>
          <w:color w:val="000000"/>
          <w:sz w:val="24"/>
          <w:szCs w:val="24"/>
          <w:lang w:val="es-ES"/>
        </w:rPr>
        <w:t xml:space="preserve">Derecho propio y sistema de administración de justicia </w:t>
      </w:r>
      <w:proofErr w:type="spellStart"/>
      <w:r w:rsidR="00483C60" w:rsidRPr="00A25E42">
        <w:rPr>
          <w:rFonts w:ascii="Times New Roman" w:hAnsi="Times New Roman" w:cs="Times New Roman"/>
          <w:i/>
          <w:color w:val="000000"/>
          <w:sz w:val="24"/>
          <w:szCs w:val="24"/>
          <w:lang w:val="es-ES"/>
        </w:rPr>
        <w:t>Kichwa</w:t>
      </w:r>
      <w:proofErr w:type="spellEnd"/>
      <w:r w:rsidRPr="00A25E42">
        <w:rPr>
          <w:rFonts w:ascii="Times New Roman" w:hAnsi="Times New Roman" w:cs="Times New Roman"/>
          <w:i/>
          <w:color w:val="000000"/>
          <w:sz w:val="24"/>
          <w:szCs w:val="24"/>
          <w:lang w:val="es-ES"/>
        </w:rPr>
        <w:t>,</w:t>
      </w:r>
      <w:r w:rsidR="00483C60" w:rsidRPr="00A25E42">
        <w:rPr>
          <w:rFonts w:ascii="Times New Roman" w:hAnsi="Times New Roman" w:cs="Times New Roman"/>
          <w:color w:val="000000"/>
          <w:sz w:val="24"/>
          <w:szCs w:val="24"/>
          <w:lang w:val="es-ES"/>
        </w:rPr>
        <w:t xml:space="preserve"> Quito, Instituto Ciencias Indígena </w:t>
      </w:r>
      <w:proofErr w:type="spellStart"/>
      <w:r w:rsidR="00483C60" w:rsidRPr="00A25E42">
        <w:rPr>
          <w:rFonts w:ascii="Times New Roman" w:hAnsi="Times New Roman" w:cs="Times New Roman"/>
          <w:color w:val="000000"/>
          <w:sz w:val="24"/>
          <w:szCs w:val="24"/>
          <w:lang w:val="es-ES"/>
        </w:rPr>
        <w:t>Pacari</w:t>
      </w:r>
      <w:proofErr w:type="spellEnd"/>
      <w:r w:rsidRPr="00A25E42">
        <w:rPr>
          <w:rFonts w:ascii="Times New Roman" w:hAnsi="Times New Roman" w:cs="Times New Roman"/>
          <w:color w:val="000000"/>
          <w:sz w:val="24"/>
          <w:szCs w:val="24"/>
          <w:lang w:val="es-ES"/>
        </w:rPr>
        <w:t>, 2019</w:t>
      </w:r>
      <w:r w:rsidR="00483C60" w:rsidRPr="00A25E42">
        <w:rPr>
          <w:rFonts w:ascii="Times New Roman" w:hAnsi="Times New Roman" w:cs="Times New Roman"/>
          <w:color w:val="000000"/>
          <w:sz w:val="24"/>
          <w:szCs w:val="24"/>
          <w:lang w:val="es-ES"/>
        </w:rPr>
        <w:t>.</w:t>
      </w:r>
    </w:p>
    <w:p w14:paraId="170922D5" w14:textId="77777777" w:rsidR="00F016C6" w:rsidRDefault="00F016C6" w:rsidP="00A25E42">
      <w:pPr>
        <w:spacing w:after="0" w:line="240" w:lineRule="auto"/>
        <w:jc w:val="both"/>
        <w:rPr>
          <w:rFonts w:ascii="Times New Roman" w:hAnsi="Times New Roman" w:cs="Times New Roman"/>
          <w:color w:val="000000"/>
          <w:sz w:val="24"/>
          <w:szCs w:val="24"/>
          <w:lang w:val="es-ES"/>
        </w:rPr>
      </w:pPr>
    </w:p>
    <w:p w14:paraId="459039B1" w14:textId="2D4A50C3" w:rsidR="00483C60" w:rsidRPr="00A25E42" w:rsidRDefault="00006026"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 xml:space="preserve">Walsh Catherine, </w:t>
      </w:r>
      <w:r w:rsidR="00483C60" w:rsidRPr="00A25E42">
        <w:rPr>
          <w:rFonts w:ascii="Times New Roman" w:hAnsi="Times New Roman" w:cs="Times New Roman"/>
          <w:color w:val="000000"/>
          <w:sz w:val="24"/>
          <w:szCs w:val="24"/>
          <w:lang w:val="es-ES"/>
        </w:rPr>
        <w:t xml:space="preserve">“Interculturalidad, plurinacionalidad y </w:t>
      </w:r>
      <w:proofErr w:type="spellStart"/>
      <w:r w:rsidR="00483C60" w:rsidRPr="00A25E42">
        <w:rPr>
          <w:rFonts w:ascii="Times New Roman" w:hAnsi="Times New Roman" w:cs="Times New Roman"/>
          <w:color w:val="000000"/>
          <w:sz w:val="24"/>
          <w:szCs w:val="24"/>
          <w:lang w:val="es-ES"/>
        </w:rPr>
        <w:t>decolonialidad</w:t>
      </w:r>
      <w:proofErr w:type="spellEnd"/>
      <w:r w:rsidR="00483C60" w:rsidRPr="00A25E42">
        <w:rPr>
          <w:rFonts w:ascii="Times New Roman" w:hAnsi="Times New Roman" w:cs="Times New Roman"/>
          <w:color w:val="000000"/>
          <w:sz w:val="24"/>
          <w:szCs w:val="24"/>
          <w:lang w:val="es-ES"/>
        </w:rPr>
        <w:t>: las insurgencias político-epistémicas de refundar el Estado, Tabula Rasa</w:t>
      </w:r>
      <w:r w:rsidRPr="00A25E42">
        <w:rPr>
          <w:rFonts w:ascii="Times New Roman" w:hAnsi="Times New Roman" w:cs="Times New Roman"/>
          <w:color w:val="000000"/>
          <w:sz w:val="24"/>
          <w:szCs w:val="24"/>
          <w:lang w:val="es-ES"/>
        </w:rPr>
        <w:t xml:space="preserve">, n. </w:t>
      </w:r>
      <w:r w:rsidR="00483C60" w:rsidRPr="00A25E42">
        <w:rPr>
          <w:rFonts w:ascii="Times New Roman" w:hAnsi="Times New Roman" w:cs="Times New Roman"/>
          <w:color w:val="000000"/>
          <w:sz w:val="24"/>
          <w:szCs w:val="24"/>
          <w:lang w:val="es-ES"/>
        </w:rPr>
        <w:t xml:space="preserve">9, julio-diciembre 2008, </w:t>
      </w:r>
      <w:r w:rsidRPr="00A25E42">
        <w:rPr>
          <w:rFonts w:ascii="Times New Roman" w:hAnsi="Times New Roman" w:cs="Times New Roman"/>
          <w:color w:val="000000"/>
          <w:sz w:val="24"/>
          <w:szCs w:val="24"/>
          <w:lang w:val="es-ES"/>
        </w:rPr>
        <w:t xml:space="preserve">p. </w:t>
      </w:r>
      <w:r w:rsidR="00483C60" w:rsidRPr="00A25E42">
        <w:rPr>
          <w:rFonts w:ascii="Times New Roman" w:hAnsi="Times New Roman" w:cs="Times New Roman"/>
          <w:color w:val="000000"/>
          <w:sz w:val="24"/>
          <w:szCs w:val="24"/>
          <w:lang w:val="es-ES"/>
        </w:rPr>
        <w:t>131-152.</w:t>
      </w:r>
    </w:p>
    <w:p w14:paraId="25BF4F7E" w14:textId="77777777" w:rsidR="00F016C6" w:rsidRDefault="00F016C6" w:rsidP="00A25E42">
      <w:pPr>
        <w:spacing w:after="0" w:line="240" w:lineRule="auto"/>
        <w:jc w:val="both"/>
        <w:rPr>
          <w:rFonts w:ascii="Times New Roman" w:hAnsi="Times New Roman" w:cs="Times New Roman"/>
          <w:color w:val="000000"/>
          <w:sz w:val="24"/>
          <w:szCs w:val="24"/>
          <w:lang w:val="es-ES"/>
        </w:rPr>
      </w:pPr>
    </w:p>
    <w:p w14:paraId="49021F08" w14:textId="30757968" w:rsidR="00483C60" w:rsidRPr="00A25E42" w:rsidRDefault="00006026" w:rsidP="00A25E42">
      <w:pPr>
        <w:spacing w:after="0" w:line="240" w:lineRule="auto"/>
        <w:jc w:val="both"/>
        <w:rPr>
          <w:rFonts w:ascii="Times New Roman" w:hAnsi="Times New Roman" w:cs="Times New Roman"/>
          <w:color w:val="000000"/>
          <w:sz w:val="24"/>
          <w:szCs w:val="24"/>
          <w:lang w:val="es-ES"/>
        </w:rPr>
      </w:pPr>
      <w:r w:rsidRPr="00A25E42">
        <w:rPr>
          <w:rFonts w:ascii="Times New Roman" w:hAnsi="Times New Roman" w:cs="Times New Roman"/>
          <w:color w:val="000000"/>
          <w:sz w:val="24"/>
          <w:szCs w:val="24"/>
          <w:lang w:val="es-ES"/>
        </w:rPr>
        <w:t xml:space="preserve">Walsh Catherine, </w:t>
      </w:r>
      <w:r w:rsidR="00483C60" w:rsidRPr="00A25E42">
        <w:rPr>
          <w:rFonts w:ascii="Times New Roman" w:hAnsi="Times New Roman" w:cs="Times New Roman"/>
          <w:i/>
          <w:color w:val="000000"/>
          <w:sz w:val="24"/>
          <w:szCs w:val="24"/>
          <w:lang w:val="es-ES"/>
        </w:rPr>
        <w:t xml:space="preserve">Interculturalidad crítica y (de) </w:t>
      </w:r>
      <w:proofErr w:type="spellStart"/>
      <w:r w:rsidR="00483C60" w:rsidRPr="00A25E42">
        <w:rPr>
          <w:rFonts w:ascii="Times New Roman" w:hAnsi="Times New Roman" w:cs="Times New Roman"/>
          <w:i/>
          <w:color w:val="000000"/>
          <w:sz w:val="24"/>
          <w:szCs w:val="24"/>
          <w:lang w:val="es-ES"/>
        </w:rPr>
        <w:t>colonia</w:t>
      </w:r>
      <w:r w:rsidRPr="00A25E42">
        <w:rPr>
          <w:rFonts w:ascii="Times New Roman" w:hAnsi="Times New Roman" w:cs="Times New Roman"/>
          <w:i/>
          <w:color w:val="000000"/>
          <w:sz w:val="24"/>
          <w:szCs w:val="24"/>
          <w:lang w:val="es-ES"/>
        </w:rPr>
        <w:t>lidad</w:t>
      </w:r>
      <w:proofErr w:type="spellEnd"/>
      <w:r w:rsidRPr="00A25E42">
        <w:rPr>
          <w:rFonts w:ascii="Times New Roman" w:hAnsi="Times New Roman" w:cs="Times New Roman"/>
          <w:i/>
          <w:color w:val="000000"/>
          <w:sz w:val="24"/>
          <w:szCs w:val="24"/>
          <w:lang w:val="es-ES"/>
        </w:rPr>
        <w:t xml:space="preserve">. Ensayos desde </w:t>
      </w:r>
      <w:proofErr w:type="spellStart"/>
      <w:r w:rsidRPr="00A25E42">
        <w:rPr>
          <w:rFonts w:ascii="Times New Roman" w:hAnsi="Times New Roman" w:cs="Times New Roman"/>
          <w:i/>
          <w:color w:val="000000"/>
          <w:sz w:val="24"/>
          <w:szCs w:val="24"/>
          <w:lang w:val="es-ES"/>
        </w:rPr>
        <w:t>Abaya</w:t>
      </w:r>
      <w:proofErr w:type="spellEnd"/>
      <w:r w:rsidRPr="00A25E42">
        <w:rPr>
          <w:rFonts w:ascii="Times New Roman" w:hAnsi="Times New Roman" w:cs="Times New Roman"/>
          <w:i/>
          <w:color w:val="000000"/>
          <w:sz w:val="24"/>
          <w:szCs w:val="24"/>
          <w:lang w:val="es-ES"/>
        </w:rPr>
        <w:t xml:space="preserve"> </w:t>
      </w:r>
      <w:proofErr w:type="spellStart"/>
      <w:r w:rsidRPr="00A25E42">
        <w:rPr>
          <w:rFonts w:ascii="Times New Roman" w:hAnsi="Times New Roman" w:cs="Times New Roman"/>
          <w:i/>
          <w:color w:val="000000"/>
          <w:sz w:val="24"/>
          <w:szCs w:val="24"/>
          <w:lang w:val="es-ES"/>
        </w:rPr>
        <w:t>Yala</w:t>
      </w:r>
      <w:proofErr w:type="spellEnd"/>
      <w:r w:rsidRPr="00A25E42">
        <w:rPr>
          <w:rFonts w:ascii="Times New Roman" w:hAnsi="Times New Roman" w:cs="Times New Roman"/>
          <w:i/>
          <w:color w:val="000000"/>
          <w:sz w:val="24"/>
          <w:szCs w:val="24"/>
          <w:lang w:val="es-ES"/>
        </w:rPr>
        <w:t>,</w:t>
      </w:r>
      <w:r w:rsidR="00483C60" w:rsidRPr="00A25E42">
        <w:rPr>
          <w:rFonts w:ascii="Times New Roman" w:hAnsi="Times New Roman" w:cs="Times New Roman"/>
          <w:i/>
          <w:color w:val="000000"/>
          <w:sz w:val="24"/>
          <w:szCs w:val="24"/>
          <w:lang w:val="es-ES"/>
        </w:rPr>
        <w:t xml:space="preserve"> </w:t>
      </w:r>
      <w:r w:rsidR="00483C60" w:rsidRPr="00A25E42">
        <w:rPr>
          <w:rFonts w:ascii="Times New Roman" w:hAnsi="Times New Roman" w:cs="Times New Roman"/>
          <w:color w:val="000000"/>
          <w:sz w:val="24"/>
          <w:szCs w:val="24"/>
          <w:lang w:val="es-ES"/>
        </w:rPr>
        <w:t xml:space="preserve">Quito, </w:t>
      </w:r>
      <w:proofErr w:type="spellStart"/>
      <w:r w:rsidR="00483C60" w:rsidRPr="00A25E42">
        <w:rPr>
          <w:rFonts w:ascii="Times New Roman" w:hAnsi="Times New Roman" w:cs="Times New Roman"/>
          <w:color w:val="000000"/>
          <w:sz w:val="24"/>
          <w:szCs w:val="24"/>
          <w:lang w:val="es-ES"/>
        </w:rPr>
        <w:t>Abya</w:t>
      </w:r>
      <w:proofErr w:type="spellEnd"/>
      <w:r w:rsidR="00483C60" w:rsidRPr="00A25E42">
        <w:rPr>
          <w:rFonts w:ascii="Times New Roman" w:hAnsi="Times New Roman" w:cs="Times New Roman"/>
          <w:color w:val="000000"/>
          <w:sz w:val="24"/>
          <w:szCs w:val="24"/>
          <w:lang w:val="es-ES"/>
        </w:rPr>
        <w:t xml:space="preserve"> </w:t>
      </w:r>
      <w:proofErr w:type="spellStart"/>
      <w:r w:rsidR="00483C60" w:rsidRPr="00A25E42">
        <w:rPr>
          <w:rFonts w:ascii="Times New Roman" w:hAnsi="Times New Roman" w:cs="Times New Roman"/>
          <w:color w:val="000000"/>
          <w:sz w:val="24"/>
          <w:szCs w:val="24"/>
          <w:lang w:val="es-ES"/>
        </w:rPr>
        <w:t>Yala</w:t>
      </w:r>
      <w:proofErr w:type="spellEnd"/>
      <w:r w:rsidRPr="00A25E42">
        <w:rPr>
          <w:rFonts w:ascii="Times New Roman" w:hAnsi="Times New Roman" w:cs="Times New Roman"/>
          <w:color w:val="000000"/>
          <w:sz w:val="24"/>
          <w:szCs w:val="24"/>
          <w:lang w:val="es-ES"/>
        </w:rPr>
        <w:t>, 2012</w:t>
      </w:r>
      <w:r w:rsidR="00483C60" w:rsidRPr="00A25E42">
        <w:rPr>
          <w:rFonts w:ascii="Times New Roman" w:hAnsi="Times New Roman" w:cs="Times New Roman"/>
          <w:color w:val="000000"/>
          <w:sz w:val="24"/>
          <w:szCs w:val="24"/>
          <w:lang w:val="es-ES"/>
        </w:rPr>
        <w:t>.</w:t>
      </w:r>
    </w:p>
    <w:p w14:paraId="7A744B8B" w14:textId="77777777" w:rsidR="00F016C6" w:rsidRDefault="00F016C6" w:rsidP="00A25E42">
      <w:pPr>
        <w:spacing w:after="0" w:line="240" w:lineRule="auto"/>
        <w:jc w:val="both"/>
        <w:rPr>
          <w:rFonts w:ascii="Times New Roman" w:hAnsi="Times New Roman" w:cs="Times New Roman"/>
          <w:color w:val="000000"/>
          <w:sz w:val="24"/>
          <w:szCs w:val="24"/>
          <w:lang w:val="es-ES"/>
        </w:rPr>
      </w:pPr>
    </w:p>
    <w:p w14:paraId="716D46AD" w14:textId="50BCC649" w:rsidR="00483C60" w:rsidRPr="00A25E42" w:rsidRDefault="00006026" w:rsidP="00A25E42">
      <w:pPr>
        <w:spacing w:after="0" w:line="240" w:lineRule="auto"/>
        <w:jc w:val="both"/>
        <w:rPr>
          <w:rFonts w:ascii="Times New Roman" w:hAnsi="Times New Roman" w:cs="Times New Roman"/>
          <w:color w:val="000000"/>
          <w:sz w:val="24"/>
          <w:szCs w:val="24"/>
          <w:lang w:val="es-ES"/>
        </w:rPr>
      </w:pPr>
      <w:proofErr w:type="spellStart"/>
      <w:r w:rsidRPr="00A25E42">
        <w:rPr>
          <w:rFonts w:ascii="Times New Roman" w:hAnsi="Times New Roman" w:cs="Times New Roman"/>
          <w:color w:val="000000"/>
          <w:sz w:val="24"/>
          <w:szCs w:val="24"/>
          <w:lang w:val="es-ES"/>
        </w:rPr>
        <w:t>Zaffaronni</w:t>
      </w:r>
      <w:proofErr w:type="spellEnd"/>
      <w:r w:rsidRPr="00A25E42">
        <w:rPr>
          <w:rFonts w:ascii="Times New Roman" w:hAnsi="Times New Roman" w:cs="Times New Roman"/>
          <w:color w:val="000000"/>
          <w:sz w:val="24"/>
          <w:szCs w:val="24"/>
          <w:lang w:val="es-ES"/>
        </w:rPr>
        <w:t xml:space="preserve"> Raúl, </w:t>
      </w:r>
      <w:r w:rsidR="00483C60" w:rsidRPr="00A25E42">
        <w:rPr>
          <w:rFonts w:ascii="Times New Roman" w:hAnsi="Times New Roman" w:cs="Times New Roman"/>
          <w:color w:val="000000"/>
          <w:sz w:val="24"/>
          <w:szCs w:val="24"/>
          <w:lang w:val="es-ES"/>
        </w:rPr>
        <w:t xml:space="preserve">“Consideraciones acerca del reconocimiento del pluralismo cultural en la ley penal”, en Espinosa, Carlos y Caicedo, Danilo (edit.), </w:t>
      </w:r>
      <w:r w:rsidR="00483C60" w:rsidRPr="00A25E42">
        <w:rPr>
          <w:rFonts w:ascii="Times New Roman" w:hAnsi="Times New Roman" w:cs="Times New Roman"/>
          <w:i/>
          <w:color w:val="000000"/>
          <w:sz w:val="24"/>
          <w:szCs w:val="24"/>
          <w:lang w:val="es-ES"/>
        </w:rPr>
        <w:t>Derechos ancestrales, justici</w:t>
      </w:r>
      <w:r w:rsidRPr="00A25E42">
        <w:rPr>
          <w:rFonts w:ascii="Times New Roman" w:hAnsi="Times New Roman" w:cs="Times New Roman"/>
          <w:i/>
          <w:color w:val="000000"/>
          <w:sz w:val="24"/>
          <w:szCs w:val="24"/>
          <w:lang w:val="es-ES"/>
        </w:rPr>
        <w:t xml:space="preserve">a en </w:t>
      </w:r>
      <w:r w:rsidR="008A5A02" w:rsidRPr="00A25E42">
        <w:rPr>
          <w:rFonts w:ascii="Times New Roman" w:hAnsi="Times New Roman" w:cs="Times New Roman"/>
          <w:i/>
          <w:color w:val="000000"/>
          <w:sz w:val="24"/>
          <w:szCs w:val="24"/>
          <w:lang w:val="es-ES"/>
        </w:rPr>
        <w:t>contextos</w:t>
      </w:r>
      <w:r w:rsidRPr="00A25E42">
        <w:rPr>
          <w:rFonts w:ascii="Times New Roman" w:hAnsi="Times New Roman" w:cs="Times New Roman"/>
          <w:i/>
          <w:color w:val="000000"/>
          <w:sz w:val="24"/>
          <w:szCs w:val="24"/>
          <w:lang w:val="es-ES"/>
        </w:rPr>
        <w:t xml:space="preserve"> plurinacionales,</w:t>
      </w:r>
      <w:r w:rsidR="00483C60" w:rsidRPr="00A25E42">
        <w:rPr>
          <w:rFonts w:ascii="Times New Roman" w:hAnsi="Times New Roman" w:cs="Times New Roman"/>
          <w:i/>
          <w:color w:val="000000"/>
          <w:sz w:val="24"/>
          <w:szCs w:val="24"/>
          <w:lang w:val="es-ES"/>
        </w:rPr>
        <w:t xml:space="preserve"> </w:t>
      </w:r>
      <w:r w:rsidR="00483C60" w:rsidRPr="00A25E42">
        <w:rPr>
          <w:rFonts w:ascii="Times New Roman" w:hAnsi="Times New Roman" w:cs="Times New Roman"/>
          <w:color w:val="000000"/>
          <w:sz w:val="24"/>
          <w:szCs w:val="24"/>
          <w:lang w:val="es-ES"/>
        </w:rPr>
        <w:t>Quito, Ministerio de Justicia y Derechos Humanos,</w:t>
      </w:r>
      <w:r w:rsidRPr="00A25E42">
        <w:rPr>
          <w:rFonts w:ascii="Times New Roman" w:hAnsi="Times New Roman" w:cs="Times New Roman"/>
          <w:color w:val="000000"/>
          <w:sz w:val="24"/>
          <w:szCs w:val="24"/>
          <w:lang w:val="es-ES"/>
        </w:rPr>
        <w:t xml:space="preserve"> 2009</w:t>
      </w:r>
      <w:r w:rsidR="00483C60" w:rsidRPr="00A25E42">
        <w:rPr>
          <w:rFonts w:ascii="Times New Roman" w:hAnsi="Times New Roman" w:cs="Times New Roman"/>
          <w:color w:val="000000"/>
          <w:sz w:val="24"/>
          <w:szCs w:val="24"/>
          <w:lang w:val="es-ES"/>
        </w:rPr>
        <w:t>.</w:t>
      </w:r>
    </w:p>
    <w:sectPr w:rsidR="00483C60" w:rsidRPr="00A25E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D16EE" w14:textId="77777777" w:rsidR="001B0EEB" w:rsidRDefault="001B0EEB" w:rsidP="00483C60">
      <w:pPr>
        <w:spacing w:after="0" w:line="240" w:lineRule="auto"/>
      </w:pPr>
      <w:r>
        <w:separator/>
      </w:r>
    </w:p>
  </w:endnote>
  <w:endnote w:type="continuationSeparator" w:id="0">
    <w:p w14:paraId="1E6DB7CA" w14:textId="77777777" w:rsidR="001B0EEB" w:rsidRDefault="001B0EEB" w:rsidP="00483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47CDE" w14:textId="77777777" w:rsidR="001B0EEB" w:rsidRDefault="001B0EEB" w:rsidP="00483C60">
      <w:pPr>
        <w:spacing w:after="0" w:line="240" w:lineRule="auto"/>
      </w:pPr>
      <w:r>
        <w:separator/>
      </w:r>
    </w:p>
  </w:footnote>
  <w:footnote w:type="continuationSeparator" w:id="0">
    <w:p w14:paraId="5896ED46" w14:textId="77777777" w:rsidR="001B0EEB" w:rsidRDefault="001B0EEB" w:rsidP="00483C60">
      <w:pPr>
        <w:spacing w:after="0" w:line="240" w:lineRule="auto"/>
      </w:pPr>
      <w:r>
        <w:continuationSeparator/>
      </w:r>
    </w:p>
  </w:footnote>
  <w:footnote w:id="1">
    <w:p w14:paraId="1C12EFEF" w14:textId="3C66BDEF" w:rsidR="00D1565E" w:rsidRPr="000E08A8" w:rsidRDefault="00D1565E" w:rsidP="00483C60">
      <w:pPr>
        <w:pStyle w:val="Textonotapie"/>
        <w:rPr>
          <w:lang w:val="es-ES"/>
        </w:rPr>
      </w:pPr>
      <w:r>
        <w:rPr>
          <w:rStyle w:val="Refdenotaalpie"/>
        </w:rPr>
        <w:footnoteRef/>
      </w:r>
      <w:r w:rsidRPr="000E08A8">
        <w:rPr>
          <w:lang w:val="es-ES"/>
        </w:rPr>
        <w:t xml:space="preserve"> </w:t>
      </w:r>
      <w:r>
        <w:rPr>
          <w:lang w:val="es-ES"/>
        </w:rPr>
        <w:t>Docente-investigador de la Universidad Central del Ecuador</w:t>
      </w:r>
      <w:r w:rsidR="006523C9">
        <w:rPr>
          <w:lang w:val="es-ES"/>
        </w:rPr>
        <w:t xml:space="preserve">, indígena </w:t>
      </w:r>
      <w:proofErr w:type="spellStart"/>
      <w:r w:rsidR="006523C9">
        <w:rPr>
          <w:lang w:val="es-ES"/>
        </w:rPr>
        <w:t>kichwa</w:t>
      </w:r>
      <w:proofErr w:type="spellEnd"/>
      <w:r>
        <w:rPr>
          <w:lang w:val="es-ES"/>
        </w:rPr>
        <w:t xml:space="preserve">: </w:t>
      </w:r>
      <w:hyperlink r:id="rId1" w:history="1">
        <w:r w:rsidRPr="00B40D94">
          <w:rPr>
            <w:rStyle w:val="Hipervnculo"/>
            <w:lang w:val="es-ES"/>
          </w:rPr>
          <w:t>rllasag@uce.edu.ec</w:t>
        </w:r>
      </w:hyperlink>
      <w:r>
        <w:rPr>
          <w:lang w:val="es-ES"/>
        </w:rPr>
        <w:t xml:space="preserve"> </w:t>
      </w:r>
    </w:p>
  </w:footnote>
  <w:footnote w:id="2">
    <w:p w14:paraId="1D8B5E1F" w14:textId="63157BE0" w:rsidR="00D1565E" w:rsidRPr="000E08A8" w:rsidRDefault="00D1565E" w:rsidP="00483C60">
      <w:pPr>
        <w:spacing w:after="0" w:line="240" w:lineRule="auto"/>
        <w:jc w:val="both"/>
        <w:rPr>
          <w:rFonts w:ascii="Times New Roman" w:eastAsia="Times New Roman" w:hAnsi="Times New Roman" w:cs="Times New Roman"/>
          <w:lang w:val="es-EC"/>
        </w:rPr>
      </w:pPr>
      <w:r w:rsidRPr="000E08A8">
        <w:rPr>
          <w:rStyle w:val="Refdenotaalpie"/>
          <w:rFonts w:ascii="Times New Roman" w:hAnsi="Times New Roman" w:cs="Times New Roman"/>
          <w:sz w:val="20"/>
          <w:szCs w:val="20"/>
        </w:rPr>
        <w:footnoteRef/>
      </w:r>
      <w:r w:rsidRPr="000E08A8">
        <w:rPr>
          <w:rFonts w:ascii="Times New Roman" w:hAnsi="Times New Roman" w:cs="Times New Roman"/>
          <w:sz w:val="20"/>
          <w:szCs w:val="20"/>
          <w:lang w:val="es-EC"/>
        </w:rPr>
        <w:t xml:space="preserve"> </w:t>
      </w:r>
      <w:r>
        <w:rPr>
          <w:rFonts w:ascii="Times New Roman" w:eastAsia="Times New Roman" w:hAnsi="Times New Roman" w:cs="Times New Roman"/>
          <w:color w:val="000000"/>
          <w:sz w:val="20"/>
          <w:szCs w:val="20"/>
          <w:lang w:val="es-ES_tradnl"/>
        </w:rPr>
        <w:t xml:space="preserve">Docente-investigadora de la </w:t>
      </w:r>
      <w:r w:rsidR="006523C9">
        <w:rPr>
          <w:rFonts w:ascii="Times New Roman" w:eastAsia="Times New Roman" w:hAnsi="Times New Roman" w:cs="Times New Roman"/>
          <w:color w:val="000000"/>
          <w:sz w:val="20"/>
          <w:szCs w:val="20"/>
          <w:lang w:val="es-ES_tradnl"/>
        </w:rPr>
        <w:t>Universidad Central del Ecuador:</w:t>
      </w:r>
      <w:r w:rsidRPr="000E08A8">
        <w:rPr>
          <w:rStyle w:val="apple-converted-space"/>
          <w:rFonts w:ascii="Times New Roman" w:eastAsia="Times New Roman" w:hAnsi="Times New Roman" w:cs="Times New Roman"/>
          <w:color w:val="000000"/>
          <w:sz w:val="20"/>
          <w:szCs w:val="20"/>
          <w:lang w:val="es-ES_tradnl"/>
        </w:rPr>
        <w:t> </w:t>
      </w:r>
      <w:hyperlink r:id="rId2" w:history="1">
        <w:r w:rsidRPr="000E08A8">
          <w:rPr>
            <w:rStyle w:val="Hipervnculo"/>
            <w:rFonts w:ascii="Times New Roman" w:eastAsia="Times New Roman" w:hAnsi="Times New Roman" w:cs="Times New Roman"/>
            <w:sz w:val="20"/>
            <w:szCs w:val="20"/>
            <w:lang w:val="es-ES_tradnl"/>
          </w:rPr>
          <w:t>kptello@uce.edu.ec</w:t>
        </w:r>
      </w:hyperlink>
    </w:p>
  </w:footnote>
  <w:footnote w:id="3">
    <w:p w14:paraId="06A68AE1" w14:textId="73398E9C" w:rsidR="00D1565E" w:rsidRDefault="00D1565E" w:rsidP="00483C60">
      <w:pPr>
        <w:pStyle w:val="Textonotapie"/>
        <w:jc w:val="both"/>
        <w:rPr>
          <w:rFonts w:ascii="Times New Roman" w:hAnsi="Times New Roman" w:cs="Times New Roman"/>
          <w:lang w:val="es-EC"/>
        </w:rPr>
      </w:pPr>
      <w:r w:rsidRPr="000E08A8">
        <w:rPr>
          <w:rStyle w:val="Refdenotaalpie"/>
          <w:rFonts w:ascii="Times New Roman" w:hAnsi="Times New Roman" w:cs="Times New Roman"/>
        </w:rPr>
        <w:footnoteRef/>
      </w:r>
      <w:r w:rsidRPr="000E08A8">
        <w:rPr>
          <w:rFonts w:ascii="Times New Roman" w:hAnsi="Times New Roman" w:cs="Times New Roman"/>
          <w:lang w:val="es-EC"/>
        </w:rPr>
        <w:t xml:space="preserve"> </w:t>
      </w:r>
      <w:r>
        <w:rPr>
          <w:rFonts w:ascii="Times New Roman" w:hAnsi="Times New Roman" w:cs="Times New Roman"/>
          <w:lang w:val="es-EC"/>
        </w:rPr>
        <w:t>Docente-investigador de la Universidad Central del Ecuador</w:t>
      </w:r>
      <w:r w:rsidR="006523C9">
        <w:rPr>
          <w:rFonts w:ascii="Times New Roman" w:hAnsi="Times New Roman" w:cs="Times New Roman"/>
          <w:lang w:val="es-EC"/>
        </w:rPr>
        <w:t xml:space="preserve">: </w:t>
      </w:r>
      <w:hyperlink r:id="rId3" w:history="1">
        <w:r w:rsidR="00AD254D" w:rsidRPr="00F27E23">
          <w:rPr>
            <w:rStyle w:val="Hipervnculo"/>
            <w:rFonts w:ascii="Times New Roman" w:hAnsi="Times New Roman" w:cs="Times New Roman"/>
            <w:lang w:val="es-EC"/>
          </w:rPr>
          <w:t>hazapata@uce.edu.ec</w:t>
        </w:r>
      </w:hyperlink>
      <w:r w:rsidR="00AD254D">
        <w:rPr>
          <w:rFonts w:ascii="Times New Roman" w:hAnsi="Times New Roman" w:cs="Times New Roman"/>
          <w:lang w:val="es-EC"/>
        </w:rPr>
        <w:t xml:space="preserve"> </w:t>
      </w:r>
    </w:p>
    <w:p w14:paraId="7552E39A" w14:textId="77777777" w:rsidR="006523C9" w:rsidRPr="000E08A8" w:rsidRDefault="006523C9" w:rsidP="00483C60">
      <w:pPr>
        <w:pStyle w:val="Textonotapie"/>
        <w:jc w:val="both"/>
        <w:rPr>
          <w:lang w:val="es-EC"/>
        </w:rPr>
      </w:pPr>
    </w:p>
  </w:footnote>
  <w:footnote w:id="4">
    <w:p w14:paraId="3E2A9562" w14:textId="30B7EA11" w:rsidR="00D1565E" w:rsidRPr="00F554AA" w:rsidRDefault="00D1565E" w:rsidP="00483C60">
      <w:pPr>
        <w:pStyle w:val="Textonotapie"/>
        <w:jc w:val="both"/>
        <w:rPr>
          <w:rFonts w:ascii="Times New Roman" w:hAnsi="Times New Roman" w:cs="Times New Roman"/>
          <w:lang w:val="es-ES"/>
        </w:rPr>
      </w:pPr>
      <w:r w:rsidRPr="00F554AA">
        <w:rPr>
          <w:rStyle w:val="Refdenotaalpie"/>
          <w:rFonts w:ascii="Times New Roman" w:hAnsi="Times New Roman" w:cs="Times New Roman"/>
        </w:rPr>
        <w:footnoteRef/>
      </w:r>
      <w:r w:rsidRPr="00F554AA">
        <w:rPr>
          <w:rFonts w:ascii="Times New Roman" w:hAnsi="Times New Roman" w:cs="Times New Roman"/>
          <w:lang w:val="es-ES"/>
        </w:rPr>
        <w:t xml:space="preserve"> Proyecto de Desarrollo de los Pueblos Indígenas y Negros del Ecuador, financiado por el Banco Mundial, el Fondo Internacional de Desarrollo Agrícola y el Gobierno ecuatoriano, ejecutado por el Consejo de Desarrollo de los Pueblos Indígenas del Ecuador, entre los años 1999-2003. </w:t>
      </w:r>
    </w:p>
  </w:footnote>
  <w:footnote w:id="5">
    <w:p w14:paraId="02B19A8F" w14:textId="77777777" w:rsidR="00D1565E" w:rsidRPr="00F554AA" w:rsidRDefault="00D1565E" w:rsidP="00483C60">
      <w:pPr>
        <w:pStyle w:val="Textonotapie"/>
        <w:jc w:val="both"/>
        <w:rPr>
          <w:rFonts w:ascii="Times New Roman" w:hAnsi="Times New Roman" w:cs="Times New Roman"/>
          <w:lang w:val="es-ES"/>
        </w:rPr>
      </w:pPr>
      <w:r w:rsidRPr="00F554AA">
        <w:rPr>
          <w:rStyle w:val="Refdenotaalpie"/>
          <w:rFonts w:ascii="Times New Roman" w:hAnsi="Times New Roman" w:cs="Times New Roman"/>
        </w:rPr>
        <w:footnoteRef/>
      </w:r>
      <w:r w:rsidRPr="00F554AA">
        <w:rPr>
          <w:rFonts w:ascii="Times New Roman" w:hAnsi="Times New Roman" w:cs="Times New Roman"/>
          <w:lang w:val="es-ES"/>
        </w:rPr>
        <w:t xml:space="preserve"> Fondo Internacional de Desarrollo Agrario.</w:t>
      </w:r>
    </w:p>
  </w:footnote>
  <w:footnote w:id="6">
    <w:p w14:paraId="2B281BC8" w14:textId="77777777" w:rsidR="00D1565E" w:rsidRPr="00F554AA" w:rsidRDefault="00D1565E" w:rsidP="00483C60">
      <w:pPr>
        <w:pStyle w:val="Textonotapie"/>
        <w:jc w:val="both"/>
        <w:rPr>
          <w:rFonts w:ascii="Times New Roman" w:hAnsi="Times New Roman" w:cs="Times New Roman"/>
          <w:lang w:val="es-ES"/>
        </w:rPr>
      </w:pPr>
      <w:r w:rsidRPr="00F554AA">
        <w:rPr>
          <w:rStyle w:val="Refdenotaalpie"/>
          <w:rFonts w:ascii="Times New Roman" w:hAnsi="Times New Roman" w:cs="Times New Roman"/>
        </w:rPr>
        <w:footnoteRef/>
      </w:r>
      <w:r w:rsidRPr="00F554AA">
        <w:rPr>
          <w:rFonts w:ascii="Times New Roman" w:hAnsi="Times New Roman" w:cs="Times New Roman"/>
          <w:lang w:val="es-ES"/>
        </w:rPr>
        <w:t xml:space="preserve"> Ver sobre la </w:t>
      </w:r>
      <w:proofErr w:type="spellStart"/>
      <w:r w:rsidRPr="00F554AA">
        <w:rPr>
          <w:rFonts w:ascii="Times New Roman" w:hAnsi="Times New Roman" w:cs="Times New Roman"/>
          <w:lang w:val="es-ES"/>
        </w:rPr>
        <w:t>colonialidad</w:t>
      </w:r>
      <w:proofErr w:type="spellEnd"/>
      <w:r w:rsidRPr="00F554AA">
        <w:rPr>
          <w:rFonts w:ascii="Times New Roman" w:hAnsi="Times New Roman" w:cs="Times New Roman"/>
          <w:lang w:val="es-ES"/>
        </w:rPr>
        <w:t xml:space="preserve"> del poder, del saber, del ser y de la naturaleza en (Walsh, 2008: 135-139) </w:t>
      </w:r>
    </w:p>
  </w:footnote>
  <w:footnote w:id="7">
    <w:p w14:paraId="3CBE83D3" w14:textId="77777777" w:rsidR="00D1565E" w:rsidRPr="00F554AA" w:rsidRDefault="00D1565E" w:rsidP="00483C60">
      <w:pPr>
        <w:pStyle w:val="Textonotapie"/>
        <w:jc w:val="both"/>
        <w:rPr>
          <w:rFonts w:ascii="Times New Roman" w:hAnsi="Times New Roman" w:cs="Times New Roman"/>
          <w:lang w:val="es-ES"/>
        </w:rPr>
      </w:pPr>
      <w:r w:rsidRPr="00F554AA">
        <w:rPr>
          <w:rStyle w:val="Refdenotaalpie"/>
          <w:rFonts w:ascii="Times New Roman" w:hAnsi="Times New Roman" w:cs="Times New Roman"/>
        </w:rPr>
        <w:footnoteRef/>
      </w:r>
      <w:r w:rsidRPr="00F554AA">
        <w:rPr>
          <w:rFonts w:ascii="Times New Roman" w:hAnsi="Times New Roman" w:cs="Times New Roman"/>
          <w:lang w:val="es-ES"/>
        </w:rPr>
        <w:t xml:space="preserve"> El Estado plurinacional como estrategia para construir la plurinacionalidad desde abajo, es decir, una nueva forma de organización social y política, ver en (Llasag, 2018)</w:t>
      </w:r>
    </w:p>
  </w:footnote>
  <w:footnote w:id="8">
    <w:p w14:paraId="73D40A05" w14:textId="77777777" w:rsidR="00D1565E" w:rsidRPr="00F554AA" w:rsidRDefault="00D1565E" w:rsidP="00483C60">
      <w:pPr>
        <w:pStyle w:val="Textonotapie"/>
        <w:jc w:val="both"/>
        <w:rPr>
          <w:rFonts w:ascii="Times New Roman" w:hAnsi="Times New Roman" w:cs="Times New Roman"/>
          <w:lang w:val="es-ES"/>
        </w:rPr>
      </w:pPr>
      <w:r w:rsidRPr="00F554AA">
        <w:rPr>
          <w:rStyle w:val="Refdenotaalpie"/>
          <w:rFonts w:ascii="Times New Roman" w:hAnsi="Times New Roman" w:cs="Times New Roman"/>
        </w:rPr>
        <w:footnoteRef/>
      </w:r>
      <w:r w:rsidRPr="00F554AA">
        <w:rPr>
          <w:rFonts w:ascii="Times New Roman" w:hAnsi="Times New Roman" w:cs="Times New Roman"/>
          <w:lang w:val="es-ES"/>
        </w:rPr>
        <w:t xml:space="preserve"> Constitución (Ecuador), 20 de octubre de 2008, R.O. No. 449: Preámbulo, Arts. 1, 3.3, 10, 11.2, 56, 57, 171, entre otros.</w:t>
      </w:r>
    </w:p>
  </w:footnote>
  <w:footnote w:id="9">
    <w:p w14:paraId="28914FE3" w14:textId="61C73AA6" w:rsidR="00D1565E" w:rsidRPr="0009144C" w:rsidRDefault="00D1565E" w:rsidP="00483C60">
      <w:pPr>
        <w:pStyle w:val="Textonotapie"/>
        <w:jc w:val="both"/>
        <w:rPr>
          <w:rFonts w:ascii="Times New Roman" w:hAnsi="Times New Roman" w:cs="Times New Roman"/>
        </w:rPr>
      </w:pPr>
      <w:r w:rsidRPr="00F554AA">
        <w:rPr>
          <w:rStyle w:val="Refdenotaalpie"/>
          <w:rFonts w:ascii="Times New Roman" w:hAnsi="Times New Roman" w:cs="Times New Roman"/>
        </w:rPr>
        <w:footnoteRef/>
      </w:r>
      <w:r w:rsidRPr="0009144C">
        <w:rPr>
          <w:rFonts w:ascii="Times New Roman" w:hAnsi="Times New Roman" w:cs="Times New Roman"/>
        </w:rPr>
        <w:t xml:space="preserve"> </w:t>
      </w:r>
      <w:proofErr w:type="spellStart"/>
      <w:r w:rsidR="0009144C" w:rsidRPr="0009144C">
        <w:rPr>
          <w:rFonts w:ascii="Times New Roman" w:hAnsi="Times New Roman" w:cs="Times New Roman"/>
          <w:i/>
        </w:rPr>
        <w:t>Ibídem</w:t>
      </w:r>
      <w:proofErr w:type="spellEnd"/>
      <w:r w:rsidRPr="0009144C">
        <w:rPr>
          <w:rFonts w:ascii="Times New Roman" w:hAnsi="Times New Roman" w:cs="Times New Roman"/>
        </w:rPr>
        <w:t>, Art. 57.10.</w:t>
      </w:r>
    </w:p>
  </w:footnote>
  <w:footnote w:id="10">
    <w:p w14:paraId="69B28ADC" w14:textId="055D0D43" w:rsidR="00D1565E" w:rsidRPr="0009144C" w:rsidRDefault="00D1565E" w:rsidP="00483C60">
      <w:pPr>
        <w:pStyle w:val="Textonotapie"/>
        <w:jc w:val="both"/>
        <w:rPr>
          <w:rFonts w:ascii="Times New Roman" w:hAnsi="Times New Roman" w:cs="Times New Roman"/>
        </w:rPr>
      </w:pPr>
      <w:r w:rsidRPr="00F554AA">
        <w:rPr>
          <w:rStyle w:val="Refdenotaalpie"/>
          <w:rFonts w:ascii="Times New Roman" w:hAnsi="Times New Roman" w:cs="Times New Roman"/>
        </w:rPr>
        <w:footnoteRef/>
      </w:r>
      <w:r w:rsidRPr="0009144C">
        <w:rPr>
          <w:rFonts w:ascii="Times New Roman" w:hAnsi="Times New Roman" w:cs="Times New Roman"/>
        </w:rPr>
        <w:t xml:space="preserve"> </w:t>
      </w:r>
      <w:proofErr w:type="spellStart"/>
      <w:r w:rsidR="0009144C" w:rsidRPr="0009144C">
        <w:rPr>
          <w:rFonts w:ascii="Times New Roman" w:hAnsi="Times New Roman" w:cs="Times New Roman"/>
          <w:i/>
        </w:rPr>
        <w:t>Ibídem</w:t>
      </w:r>
      <w:proofErr w:type="spellEnd"/>
      <w:r w:rsidRPr="0009144C">
        <w:rPr>
          <w:rFonts w:ascii="Times New Roman" w:hAnsi="Times New Roman" w:cs="Times New Roman"/>
        </w:rPr>
        <w:t>, Art. 171.</w:t>
      </w:r>
    </w:p>
  </w:footnote>
  <w:footnote w:id="11">
    <w:p w14:paraId="0185FA22" w14:textId="129D1930" w:rsidR="00D1565E" w:rsidRPr="0009144C" w:rsidRDefault="00D1565E" w:rsidP="00483C60">
      <w:pPr>
        <w:pStyle w:val="Textonotapie"/>
        <w:jc w:val="both"/>
        <w:rPr>
          <w:rFonts w:ascii="Times New Roman" w:hAnsi="Times New Roman" w:cs="Times New Roman"/>
        </w:rPr>
      </w:pPr>
      <w:r w:rsidRPr="00F554AA">
        <w:rPr>
          <w:rStyle w:val="Refdenotaalpie"/>
          <w:rFonts w:ascii="Times New Roman" w:hAnsi="Times New Roman" w:cs="Times New Roman"/>
        </w:rPr>
        <w:footnoteRef/>
      </w:r>
      <w:r w:rsidRPr="0009144C">
        <w:rPr>
          <w:rFonts w:ascii="Times New Roman" w:hAnsi="Times New Roman" w:cs="Times New Roman"/>
        </w:rPr>
        <w:t xml:space="preserve"> </w:t>
      </w:r>
      <w:proofErr w:type="spellStart"/>
      <w:r w:rsidR="0009144C" w:rsidRPr="0009144C">
        <w:rPr>
          <w:rFonts w:ascii="Times New Roman" w:hAnsi="Times New Roman" w:cs="Times New Roman"/>
          <w:i/>
        </w:rPr>
        <w:t>Ibídem</w:t>
      </w:r>
      <w:proofErr w:type="spellEnd"/>
      <w:r w:rsidR="0009144C" w:rsidRPr="0009144C">
        <w:rPr>
          <w:rFonts w:ascii="Times New Roman" w:hAnsi="Times New Roman" w:cs="Times New Roman"/>
          <w:i/>
        </w:rPr>
        <w:t>,</w:t>
      </w:r>
      <w:r w:rsidR="0009144C" w:rsidRPr="0009144C">
        <w:rPr>
          <w:rFonts w:ascii="Times New Roman" w:hAnsi="Times New Roman" w:cs="Times New Roman"/>
        </w:rPr>
        <w:t xml:space="preserve"> </w:t>
      </w:r>
      <w:r w:rsidRPr="0009144C">
        <w:rPr>
          <w:rFonts w:ascii="Times New Roman" w:hAnsi="Times New Roman" w:cs="Times New Roman"/>
        </w:rPr>
        <w:t>Art. 67.7.i.</w:t>
      </w:r>
    </w:p>
  </w:footnote>
  <w:footnote w:id="12">
    <w:p w14:paraId="0BD9A686" w14:textId="51686502" w:rsidR="00D1565E" w:rsidRPr="00F554AA" w:rsidRDefault="00D1565E" w:rsidP="00483C60">
      <w:pPr>
        <w:pStyle w:val="Textonotapie"/>
        <w:jc w:val="both"/>
        <w:rPr>
          <w:rFonts w:ascii="Times New Roman" w:hAnsi="Times New Roman" w:cs="Times New Roman"/>
          <w:lang w:val="es-ES"/>
        </w:rPr>
      </w:pPr>
      <w:r w:rsidRPr="00F554AA">
        <w:rPr>
          <w:rStyle w:val="Refdenotaalpie"/>
          <w:rFonts w:ascii="Times New Roman" w:hAnsi="Times New Roman" w:cs="Times New Roman"/>
        </w:rPr>
        <w:footnoteRef/>
      </w:r>
      <w:r w:rsidRPr="00F554AA">
        <w:rPr>
          <w:rFonts w:ascii="Times New Roman" w:hAnsi="Times New Roman" w:cs="Times New Roman"/>
          <w:lang w:val="es-ES"/>
        </w:rPr>
        <w:t xml:space="preserve"> Ley Orgánica de Garantías Jurisdiccionales y Control Constitucional </w:t>
      </w:r>
      <w:r w:rsidR="0009144C">
        <w:rPr>
          <w:rFonts w:ascii="Times New Roman" w:hAnsi="Times New Roman" w:cs="Times New Roman"/>
          <w:lang w:val="es-ES"/>
        </w:rPr>
        <w:t>del Ecuador</w:t>
      </w:r>
      <w:r w:rsidRPr="00F554AA">
        <w:rPr>
          <w:rFonts w:ascii="Times New Roman" w:hAnsi="Times New Roman" w:cs="Times New Roman"/>
          <w:lang w:val="es-ES"/>
        </w:rPr>
        <w:t>, 22 de octubre de 2009, R.O. 52, Art. 66.3.</w:t>
      </w:r>
    </w:p>
  </w:footnote>
  <w:footnote w:id="13">
    <w:p w14:paraId="37D610B0" w14:textId="64D7E30B" w:rsidR="00D1565E" w:rsidRPr="00F554AA" w:rsidRDefault="00D1565E" w:rsidP="00483C60">
      <w:pPr>
        <w:pStyle w:val="Textonotapie"/>
        <w:jc w:val="both"/>
        <w:rPr>
          <w:rFonts w:ascii="Times New Roman" w:hAnsi="Times New Roman" w:cs="Times New Roman"/>
          <w:lang w:val="es-ES"/>
        </w:rPr>
      </w:pPr>
      <w:r w:rsidRPr="00F554AA">
        <w:rPr>
          <w:rStyle w:val="Refdenotaalpie"/>
          <w:rFonts w:ascii="Times New Roman" w:hAnsi="Times New Roman" w:cs="Times New Roman"/>
        </w:rPr>
        <w:footnoteRef/>
      </w:r>
      <w:r w:rsidRPr="00F554AA">
        <w:rPr>
          <w:rFonts w:ascii="Times New Roman" w:hAnsi="Times New Roman" w:cs="Times New Roman"/>
          <w:lang w:val="es-ES"/>
        </w:rPr>
        <w:t xml:space="preserve"> Hasta el 22 de junio de 2019, la Corte Constitucional del Ecuador ha resuelto dos casos de acciones extraordinarias de protección en contra de la sentencia indígena: Sentencia 113-14-SEP-CC, denominado caso la Cocha; y, Sentencia 001-17-SEI-CC, caso 001-13-EI, denominado caso Lote Cuatro. </w:t>
      </w:r>
    </w:p>
  </w:footnote>
  <w:footnote w:id="14">
    <w:p w14:paraId="2A4B0326" w14:textId="056B1034" w:rsidR="00D1565E" w:rsidRPr="00F554AA" w:rsidRDefault="00D1565E" w:rsidP="00483C60">
      <w:pPr>
        <w:pStyle w:val="Textonotapie"/>
        <w:jc w:val="both"/>
        <w:rPr>
          <w:rFonts w:ascii="Times New Roman" w:hAnsi="Times New Roman" w:cs="Times New Roman"/>
          <w:lang w:val="es-ES"/>
        </w:rPr>
      </w:pPr>
      <w:r w:rsidRPr="00F554AA">
        <w:rPr>
          <w:rStyle w:val="Refdenotaalpie"/>
          <w:rFonts w:ascii="Times New Roman" w:hAnsi="Times New Roman" w:cs="Times New Roman"/>
        </w:rPr>
        <w:footnoteRef/>
      </w:r>
      <w:r w:rsidRPr="00F554AA">
        <w:rPr>
          <w:rFonts w:ascii="Times New Roman" w:hAnsi="Times New Roman" w:cs="Times New Roman"/>
          <w:lang w:val="es-ES"/>
        </w:rPr>
        <w:t xml:space="preserve"> </w:t>
      </w:r>
      <w:r w:rsidRPr="00F554AA">
        <w:rPr>
          <w:rFonts w:ascii="Times New Roman" w:hAnsi="Times New Roman" w:cs="Times New Roman"/>
          <w:lang w:val="es-EC"/>
        </w:rPr>
        <w:t xml:space="preserve">Corte </w:t>
      </w:r>
      <w:r w:rsidR="0009144C" w:rsidRPr="00F554AA">
        <w:rPr>
          <w:rFonts w:ascii="Times New Roman" w:hAnsi="Times New Roman" w:cs="Times New Roman"/>
          <w:lang w:val="es-EC"/>
        </w:rPr>
        <w:t xml:space="preserve">Constitucional </w:t>
      </w:r>
      <w:r w:rsidR="0009144C">
        <w:rPr>
          <w:rFonts w:ascii="Times New Roman" w:hAnsi="Times New Roman" w:cs="Times New Roman"/>
          <w:lang w:val="es-EC"/>
        </w:rPr>
        <w:t>del Ecuador</w:t>
      </w:r>
      <w:r w:rsidRPr="00F554AA">
        <w:rPr>
          <w:rFonts w:ascii="Times New Roman" w:hAnsi="Times New Roman" w:cs="Times New Roman"/>
          <w:lang w:val="es-EC"/>
        </w:rPr>
        <w:t>, Sentencia 113-14-SEP-CC, 30 de julio 2014, caso 0731-10-EP, p. 12v.</w:t>
      </w:r>
    </w:p>
  </w:footnote>
  <w:footnote w:id="15">
    <w:p w14:paraId="1AC48473" w14:textId="42A72F8B" w:rsidR="00D1565E" w:rsidRPr="00892975" w:rsidRDefault="00D1565E" w:rsidP="00483C60">
      <w:pPr>
        <w:pStyle w:val="Textonotapie"/>
        <w:jc w:val="both"/>
        <w:rPr>
          <w:rFonts w:ascii="Times New Roman" w:hAnsi="Times New Roman" w:cs="Times New Roman"/>
          <w:lang w:val="es-ES"/>
        </w:rPr>
      </w:pPr>
      <w:r w:rsidRPr="00F554AA">
        <w:rPr>
          <w:rStyle w:val="Refdenotaalpie"/>
          <w:rFonts w:ascii="Times New Roman" w:hAnsi="Times New Roman" w:cs="Times New Roman"/>
        </w:rPr>
        <w:footnoteRef/>
      </w:r>
      <w:r w:rsidRPr="00892975">
        <w:rPr>
          <w:rFonts w:ascii="Times New Roman" w:hAnsi="Times New Roman" w:cs="Times New Roman"/>
          <w:lang w:val="es-ES"/>
        </w:rPr>
        <w:t xml:space="preserve"> </w:t>
      </w:r>
      <w:r w:rsidR="0009144C" w:rsidRPr="00892975">
        <w:rPr>
          <w:rFonts w:ascii="Times New Roman" w:hAnsi="Times New Roman" w:cs="Times New Roman"/>
          <w:i/>
          <w:lang w:val="es-ES"/>
        </w:rPr>
        <w:t>Ibídem</w:t>
      </w:r>
      <w:r w:rsidR="0009144C" w:rsidRPr="00892975">
        <w:rPr>
          <w:rFonts w:ascii="Times New Roman" w:hAnsi="Times New Roman" w:cs="Times New Roman"/>
          <w:lang w:val="es-ES"/>
        </w:rPr>
        <w:t xml:space="preserve">, </w:t>
      </w:r>
      <w:r w:rsidR="00F17A24" w:rsidRPr="00892975">
        <w:rPr>
          <w:rFonts w:ascii="Times New Roman" w:hAnsi="Times New Roman" w:cs="Times New Roman"/>
          <w:lang w:val="es-ES"/>
        </w:rPr>
        <w:t>p. 686</w:t>
      </w:r>
      <w:r w:rsidRPr="00892975">
        <w:rPr>
          <w:rFonts w:ascii="Times New Roman" w:hAnsi="Times New Roman" w:cs="Times New Roman"/>
          <w:lang w:val="es-ES"/>
        </w:rPr>
        <w:t>.</w:t>
      </w:r>
    </w:p>
  </w:footnote>
  <w:footnote w:id="16">
    <w:p w14:paraId="0019F9BC" w14:textId="7E288818" w:rsidR="00D1565E" w:rsidRPr="00892975" w:rsidRDefault="00D1565E" w:rsidP="00483C60">
      <w:pPr>
        <w:pStyle w:val="Textonotapie"/>
        <w:jc w:val="both"/>
        <w:rPr>
          <w:rFonts w:ascii="Times New Roman" w:hAnsi="Times New Roman" w:cs="Times New Roman"/>
          <w:lang w:val="es-ES"/>
        </w:rPr>
      </w:pPr>
      <w:r w:rsidRPr="00F554AA">
        <w:rPr>
          <w:rStyle w:val="Refdenotaalpie"/>
          <w:rFonts w:ascii="Times New Roman" w:hAnsi="Times New Roman" w:cs="Times New Roman"/>
        </w:rPr>
        <w:footnoteRef/>
      </w:r>
      <w:r w:rsidRPr="00892975">
        <w:rPr>
          <w:rFonts w:ascii="Times New Roman" w:hAnsi="Times New Roman" w:cs="Times New Roman"/>
          <w:lang w:val="es-ES"/>
        </w:rPr>
        <w:t xml:space="preserve"> </w:t>
      </w:r>
      <w:r w:rsidR="000F475B" w:rsidRPr="00892975">
        <w:rPr>
          <w:rFonts w:ascii="Times New Roman" w:hAnsi="Times New Roman" w:cs="Times New Roman"/>
          <w:i/>
          <w:lang w:val="es-ES"/>
        </w:rPr>
        <w:t>Ibídem</w:t>
      </w:r>
      <w:r w:rsidRPr="00892975">
        <w:rPr>
          <w:rFonts w:ascii="Times New Roman" w:hAnsi="Times New Roman" w:cs="Times New Roman"/>
          <w:lang w:val="es-ES"/>
        </w:rPr>
        <w:t>.</w:t>
      </w:r>
    </w:p>
  </w:footnote>
  <w:footnote w:id="17">
    <w:p w14:paraId="7F8E5F7C" w14:textId="7B81779B" w:rsidR="00D1565E" w:rsidRPr="00892975" w:rsidRDefault="00D1565E" w:rsidP="00483C60">
      <w:pPr>
        <w:pStyle w:val="Textonotapie"/>
        <w:jc w:val="both"/>
        <w:rPr>
          <w:rFonts w:ascii="Times New Roman" w:hAnsi="Times New Roman" w:cs="Times New Roman"/>
          <w:lang w:val="es-ES"/>
        </w:rPr>
      </w:pPr>
      <w:r w:rsidRPr="00F554AA">
        <w:rPr>
          <w:rStyle w:val="Refdenotaalpie"/>
          <w:rFonts w:ascii="Times New Roman" w:hAnsi="Times New Roman" w:cs="Times New Roman"/>
        </w:rPr>
        <w:footnoteRef/>
      </w:r>
      <w:r w:rsidRPr="00892975">
        <w:rPr>
          <w:rFonts w:ascii="Times New Roman" w:hAnsi="Times New Roman" w:cs="Times New Roman"/>
          <w:lang w:val="es-ES"/>
        </w:rPr>
        <w:t xml:space="preserve"> </w:t>
      </w:r>
      <w:r w:rsidR="000F53A7" w:rsidRPr="00892975">
        <w:rPr>
          <w:rFonts w:ascii="Times New Roman" w:hAnsi="Times New Roman" w:cs="Times New Roman"/>
          <w:i/>
          <w:lang w:val="es-ES"/>
        </w:rPr>
        <w:t>Ibídem</w:t>
      </w:r>
      <w:r w:rsidRPr="00892975">
        <w:rPr>
          <w:rFonts w:ascii="Times New Roman" w:hAnsi="Times New Roman" w:cs="Times New Roman"/>
          <w:lang w:val="es-ES"/>
        </w:rPr>
        <w:t>.</w:t>
      </w:r>
    </w:p>
  </w:footnote>
  <w:footnote w:id="18">
    <w:p w14:paraId="13F20F1D" w14:textId="45F6EB17" w:rsidR="00D1565E" w:rsidRPr="000F53A7" w:rsidRDefault="00D1565E" w:rsidP="00483C60">
      <w:pPr>
        <w:pStyle w:val="Textonotapie"/>
        <w:jc w:val="both"/>
        <w:rPr>
          <w:rFonts w:ascii="Times New Roman" w:hAnsi="Times New Roman" w:cs="Times New Roman"/>
          <w:lang w:val="es-EC"/>
        </w:rPr>
      </w:pPr>
      <w:r w:rsidRPr="00F554AA">
        <w:rPr>
          <w:rStyle w:val="Refdenotaalpie"/>
          <w:rFonts w:ascii="Times New Roman" w:hAnsi="Times New Roman" w:cs="Times New Roman"/>
        </w:rPr>
        <w:footnoteRef/>
      </w:r>
      <w:r w:rsidRPr="00892975">
        <w:rPr>
          <w:rFonts w:ascii="Times New Roman" w:hAnsi="Times New Roman" w:cs="Times New Roman"/>
          <w:lang w:val="es-ES"/>
        </w:rPr>
        <w:t xml:space="preserve"> Corte Constitucional </w:t>
      </w:r>
      <w:r w:rsidR="000F53A7" w:rsidRPr="00892975">
        <w:rPr>
          <w:rFonts w:ascii="Times New Roman" w:hAnsi="Times New Roman" w:cs="Times New Roman"/>
          <w:lang w:val="es-ES"/>
        </w:rPr>
        <w:t xml:space="preserve">del </w:t>
      </w:r>
      <w:r w:rsidRPr="00892975">
        <w:rPr>
          <w:rFonts w:ascii="Times New Roman" w:hAnsi="Times New Roman" w:cs="Times New Roman"/>
          <w:lang w:val="es-ES"/>
        </w:rPr>
        <w:t>Ecuador, Sentencia -001-17- SEI-CC, 23 de agosto 2017, caso 001-13-EI</w:t>
      </w:r>
      <w:r w:rsidRPr="000F53A7">
        <w:rPr>
          <w:rFonts w:ascii="Times New Roman" w:hAnsi="Times New Roman" w:cs="Times New Roman"/>
          <w:lang w:val="es-EC"/>
        </w:rPr>
        <w:t>.</w:t>
      </w:r>
    </w:p>
  </w:footnote>
  <w:footnote w:id="19">
    <w:p w14:paraId="071068CD" w14:textId="2F85C31A" w:rsidR="00D1565E" w:rsidRPr="00C4730E" w:rsidRDefault="00D1565E" w:rsidP="00483C60">
      <w:pPr>
        <w:pStyle w:val="Textonotapie"/>
        <w:jc w:val="both"/>
        <w:rPr>
          <w:rFonts w:ascii="Times New Roman" w:hAnsi="Times New Roman" w:cs="Times New Roman"/>
          <w:lang w:val="pt-PT"/>
        </w:rPr>
      </w:pPr>
      <w:r w:rsidRPr="00F554AA">
        <w:rPr>
          <w:rStyle w:val="Refdenotaalpie"/>
          <w:rFonts w:ascii="Times New Roman" w:hAnsi="Times New Roman" w:cs="Times New Roman"/>
        </w:rPr>
        <w:footnoteRef/>
      </w:r>
      <w:r w:rsidR="005F54EF" w:rsidRPr="00C4730E">
        <w:rPr>
          <w:rFonts w:ascii="Times New Roman" w:hAnsi="Times New Roman" w:cs="Times New Roman"/>
          <w:lang w:val="pt-PT"/>
        </w:rPr>
        <w:t xml:space="preserve"> Corte Constitucional del Ecuador, </w:t>
      </w:r>
      <w:r w:rsidR="005F54EF" w:rsidRPr="00C4730E">
        <w:rPr>
          <w:i/>
          <w:lang w:val="pt-PT"/>
        </w:rPr>
        <w:t xml:space="preserve">supra </w:t>
      </w:r>
      <w:r w:rsidR="005F54EF" w:rsidRPr="00C4730E">
        <w:rPr>
          <w:lang w:val="pt-PT"/>
        </w:rPr>
        <w:t xml:space="preserve">n. </w:t>
      </w:r>
      <w:r w:rsidR="005F54EF" w:rsidRPr="00C4730E">
        <w:rPr>
          <w:rFonts w:ascii="Times New Roman" w:hAnsi="Times New Roman" w:cs="Times New Roman"/>
          <w:lang w:val="pt-PT"/>
        </w:rPr>
        <w:t>14,</w:t>
      </w:r>
      <w:r w:rsidR="003C7965" w:rsidRPr="00C4730E">
        <w:rPr>
          <w:rFonts w:ascii="Times New Roman" w:hAnsi="Times New Roman" w:cs="Times New Roman"/>
          <w:lang w:val="pt-PT"/>
        </w:rPr>
        <w:t xml:space="preserve"> p. 14.</w:t>
      </w:r>
    </w:p>
  </w:footnote>
  <w:footnote w:id="20">
    <w:p w14:paraId="300D648F" w14:textId="02DC2F72" w:rsidR="003C7965" w:rsidRPr="00C4730E" w:rsidRDefault="003C7965">
      <w:pPr>
        <w:pStyle w:val="Textonotapie"/>
        <w:rPr>
          <w:rFonts w:ascii="Times New Roman" w:hAnsi="Times New Roman" w:cs="Times New Roman"/>
          <w:lang w:val="pt-PT"/>
        </w:rPr>
      </w:pPr>
      <w:r>
        <w:rPr>
          <w:rStyle w:val="Refdenotaalpie"/>
        </w:rPr>
        <w:footnoteRef/>
      </w:r>
      <w:r w:rsidRPr="00C4730E">
        <w:rPr>
          <w:lang w:val="pt-PT"/>
        </w:rPr>
        <w:t xml:space="preserve"> </w:t>
      </w:r>
      <w:r w:rsidR="00DF2E9A" w:rsidRPr="00C4730E">
        <w:rPr>
          <w:rFonts w:ascii="Times New Roman" w:hAnsi="Times New Roman" w:cs="Times New Roman"/>
          <w:i/>
          <w:lang w:val="pt-PT"/>
        </w:rPr>
        <w:t xml:space="preserve">Ibídem, </w:t>
      </w:r>
      <w:r w:rsidR="00DF2E9A" w:rsidRPr="00C4730E">
        <w:rPr>
          <w:rFonts w:ascii="Times New Roman" w:hAnsi="Times New Roman" w:cs="Times New Roman"/>
          <w:lang w:val="pt-PT"/>
        </w:rPr>
        <w:t>p. 825.</w:t>
      </w:r>
    </w:p>
  </w:footnote>
  <w:footnote w:id="21">
    <w:p w14:paraId="71923C8D" w14:textId="1391CB0C" w:rsidR="00DF2E9A" w:rsidRPr="00C4730E" w:rsidRDefault="00DF2E9A">
      <w:pPr>
        <w:pStyle w:val="Textonotapie"/>
        <w:rPr>
          <w:lang w:val="pt-PT"/>
        </w:rPr>
      </w:pPr>
      <w:r>
        <w:rPr>
          <w:rStyle w:val="Refdenotaalpie"/>
        </w:rPr>
        <w:footnoteRef/>
      </w:r>
      <w:r w:rsidRPr="00C4730E">
        <w:rPr>
          <w:lang w:val="pt-PT"/>
        </w:rPr>
        <w:t xml:space="preserve"> </w:t>
      </w:r>
      <w:r w:rsidRPr="00C4730E">
        <w:rPr>
          <w:rFonts w:ascii="Times New Roman" w:hAnsi="Times New Roman" w:cs="Times New Roman"/>
          <w:i/>
          <w:lang w:val="pt-PT"/>
        </w:rPr>
        <w:t>Ibídem.</w:t>
      </w:r>
    </w:p>
  </w:footnote>
  <w:footnote w:id="22">
    <w:p w14:paraId="0A0781C7" w14:textId="49BF12F9" w:rsidR="00C24187" w:rsidRPr="00C4730E" w:rsidRDefault="00C24187">
      <w:pPr>
        <w:pStyle w:val="Textonotapie"/>
        <w:rPr>
          <w:lang w:val="pt-PT"/>
        </w:rPr>
      </w:pPr>
      <w:r>
        <w:rPr>
          <w:rStyle w:val="Refdenotaalpie"/>
        </w:rPr>
        <w:footnoteRef/>
      </w:r>
      <w:r w:rsidRPr="00C4730E">
        <w:rPr>
          <w:lang w:val="pt-PT"/>
        </w:rPr>
        <w:t xml:space="preserve"> </w:t>
      </w:r>
      <w:r w:rsidRPr="00C4730E">
        <w:rPr>
          <w:rFonts w:ascii="Times New Roman" w:hAnsi="Times New Roman" w:cs="Times New Roman"/>
          <w:i/>
          <w:lang w:val="pt-PT"/>
        </w:rPr>
        <w:t>Ibídem.</w:t>
      </w:r>
    </w:p>
  </w:footnote>
  <w:footnote w:id="23">
    <w:p w14:paraId="6DB3129F" w14:textId="01A6C0C8" w:rsidR="00C24187" w:rsidRPr="00C4730E" w:rsidRDefault="00C24187">
      <w:pPr>
        <w:pStyle w:val="Textonotapie"/>
        <w:rPr>
          <w:lang w:val="pt-PT"/>
        </w:rPr>
      </w:pPr>
      <w:r>
        <w:rPr>
          <w:rStyle w:val="Refdenotaalpie"/>
        </w:rPr>
        <w:footnoteRef/>
      </w:r>
      <w:r w:rsidRPr="00C4730E">
        <w:rPr>
          <w:lang w:val="pt-PT"/>
        </w:rPr>
        <w:t xml:space="preserve"> </w:t>
      </w:r>
      <w:r w:rsidRPr="00C4730E">
        <w:rPr>
          <w:rFonts w:ascii="Times New Roman" w:hAnsi="Times New Roman" w:cs="Times New Roman"/>
          <w:i/>
          <w:lang w:val="pt-PT"/>
        </w:rPr>
        <w:t xml:space="preserve">Ibídem, </w:t>
      </w:r>
      <w:r w:rsidRPr="00C4730E">
        <w:rPr>
          <w:rFonts w:ascii="Times New Roman" w:hAnsi="Times New Roman" w:cs="Times New Roman"/>
          <w:lang w:val="pt-PT"/>
        </w:rPr>
        <w:t>p. 826v</w:t>
      </w:r>
      <w:r w:rsidRPr="00C4730E">
        <w:rPr>
          <w:rFonts w:ascii="Times New Roman" w:hAnsi="Times New Roman" w:cs="Times New Roman"/>
          <w:i/>
          <w:lang w:val="pt-PT"/>
        </w:rPr>
        <w:t>.</w:t>
      </w:r>
    </w:p>
  </w:footnote>
  <w:footnote w:id="24">
    <w:p w14:paraId="43E1DDC5" w14:textId="54C3248F" w:rsidR="00C24187" w:rsidRPr="00C4730E" w:rsidRDefault="00C24187">
      <w:pPr>
        <w:pStyle w:val="Textonotapie"/>
        <w:rPr>
          <w:lang w:val="pt-PT"/>
        </w:rPr>
      </w:pPr>
      <w:r>
        <w:rPr>
          <w:rStyle w:val="Refdenotaalpie"/>
        </w:rPr>
        <w:footnoteRef/>
      </w:r>
      <w:r w:rsidRPr="00C4730E">
        <w:rPr>
          <w:lang w:val="pt-PT"/>
        </w:rPr>
        <w:t xml:space="preserve"> </w:t>
      </w:r>
      <w:r w:rsidRPr="00C4730E">
        <w:rPr>
          <w:rFonts w:ascii="Times New Roman" w:hAnsi="Times New Roman" w:cs="Times New Roman"/>
          <w:i/>
          <w:lang w:val="pt-PT"/>
        </w:rPr>
        <w:t xml:space="preserve">Ibídem, </w:t>
      </w:r>
      <w:r w:rsidRPr="00C4730E">
        <w:rPr>
          <w:rFonts w:ascii="Times New Roman" w:hAnsi="Times New Roman" w:cs="Times New Roman"/>
          <w:lang w:val="pt-PT"/>
        </w:rPr>
        <w:t>p</w:t>
      </w:r>
      <w:r w:rsidR="00F005E8" w:rsidRPr="00C4730E">
        <w:rPr>
          <w:rFonts w:ascii="Times New Roman" w:hAnsi="Times New Roman" w:cs="Times New Roman"/>
          <w:lang w:val="pt-PT"/>
        </w:rPr>
        <w:t>.</w:t>
      </w:r>
      <w:r w:rsidRPr="00C4730E">
        <w:rPr>
          <w:rFonts w:ascii="Times New Roman" w:hAnsi="Times New Roman" w:cs="Times New Roman"/>
          <w:lang w:val="pt-PT"/>
        </w:rPr>
        <w:t xml:space="preserve"> 835.</w:t>
      </w:r>
    </w:p>
  </w:footnote>
  <w:footnote w:id="25">
    <w:p w14:paraId="65035DD8" w14:textId="303E379B" w:rsidR="00C24187" w:rsidRPr="00C4730E" w:rsidRDefault="00C24187">
      <w:pPr>
        <w:pStyle w:val="Textonotapie"/>
        <w:rPr>
          <w:lang w:val="pt-PT"/>
        </w:rPr>
      </w:pPr>
      <w:r>
        <w:rPr>
          <w:rStyle w:val="Refdenotaalpie"/>
        </w:rPr>
        <w:footnoteRef/>
      </w:r>
      <w:r w:rsidRPr="00C4730E">
        <w:rPr>
          <w:lang w:val="pt-PT"/>
        </w:rPr>
        <w:t xml:space="preserve"> </w:t>
      </w:r>
      <w:r w:rsidRPr="00C4730E">
        <w:rPr>
          <w:rFonts w:ascii="Times New Roman" w:hAnsi="Times New Roman" w:cs="Times New Roman"/>
          <w:i/>
          <w:lang w:val="pt-PT"/>
        </w:rPr>
        <w:t>Ibídem</w:t>
      </w:r>
      <w:r w:rsidR="00F005E8" w:rsidRPr="00C4730E">
        <w:rPr>
          <w:rFonts w:ascii="Times New Roman" w:hAnsi="Times New Roman" w:cs="Times New Roman"/>
          <w:i/>
          <w:lang w:val="pt-PT"/>
        </w:rPr>
        <w:t xml:space="preserve">, </w:t>
      </w:r>
      <w:r w:rsidR="00F005E8" w:rsidRPr="00C4730E">
        <w:rPr>
          <w:rFonts w:ascii="Times New Roman" w:hAnsi="Times New Roman" w:cs="Times New Roman"/>
          <w:lang w:val="pt-PT"/>
        </w:rPr>
        <w:t>p. 685v.</w:t>
      </w:r>
    </w:p>
  </w:footnote>
  <w:footnote w:id="26">
    <w:p w14:paraId="0ABFF029" w14:textId="79C6EC08" w:rsidR="005D7525" w:rsidRPr="00C4730E" w:rsidRDefault="005D7525">
      <w:pPr>
        <w:pStyle w:val="Textonotapie"/>
        <w:rPr>
          <w:lang w:val="pt-PT"/>
        </w:rPr>
      </w:pPr>
      <w:r>
        <w:rPr>
          <w:rStyle w:val="Refdenotaalpie"/>
        </w:rPr>
        <w:footnoteRef/>
      </w:r>
      <w:r w:rsidRPr="00C4730E">
        <w:rPr>
          <w:lang w:val="pt-PT"/>
        </w:rPr>
        <w:t xml:space="preserve"> </w:t>
      </w:r>
      <w:r w:rsidRPr="00C4730E">
        <w:rPr>
          <w:rFonts w:ascii="Times New Roman" w:hAnsi="Times New Roman" w:cs="Times New Roman"/>
          <w:i/>
          <w:lang w:val="pt-PT"/>
        </w:rPr>
        <w:t xml:space="preserve">Ibídem, </w:t>
      </w:r>
      <w:r w:rsidRPr="00C4730E">
        <w:rPr>
          <w:rFonts w:ascii="Times New Roman" w:hAnsi="Times New Roman" w:cs="Times New Roman"/>
          <w:lang w:val="pt-PT"/>
        </w:rPr>
        <w:t>p. 692v.</w:t>
      </w:r>
    </w:p>
  </w:footnote>
  <w:footnote w:id="27">
    <w:p w14:paraId="7CC053D0" w14:textId="1A3BFC45" w:rsidR="005D7525" w:rsidRPr="00C4730E" w:rsidRDefault="005D7525">
      <w:pPr>
        <w:pStyle w:val="Textonotapie"/>
        <w:rPr>
          <w:lang w:val="pt-PT"/>
        </w:rPr>
      </w:pPr>
      <w:r>
        <w:rPr>
          <w:rStyle w:val="Refdenotaalpie"/>
        </w:rPr>
        <w:footnoteRef/>
      </w:r>
      <w:r w:rsidRPr="00C4730E">
        <w:rPr>
          <w:lang w:val="pt-PT"/>
        </w:rPr>
        <w:t xml:space="preserve"> </w:t>
      </w:r>
      <w:r w:rsidRPr="00C4730E">
        <w:rPr>
          <w:rFonts w:ascii="Times New Roman" w:hAnsi="Times New Roman" w:cs="Times New Roman"/>
          <w:i/>
          <w:lang w:val="pt-PT"/>
        </w:rPr>
        <w:t xml:space="preserve">Ibídem, </w:t>
      </w:r>
      <w:r w:rsidRPr="00C4730E">
        <w:rPr>
          <w:rFonts w:ascii="Times New Roman" w:hAnsi="Times New Roman" w:cs="Times New Roman"/>
          <w:lang w:val="pt-PT"/>
        </w:rPr>
        <w:t>p.697,</w:t>
      </w:r>
    </w:p>
  </w:footnote>
  <w:footnote w:id="28">
    <w:p w14:paraId="1B912E1B" w14:textId="38350EA9" w:rsidR="00D1565E" w:rsidRPr="00F554AA" w:rsidRDefault="00D1565E" w:rsidP="00483C60">
      <w:pPr>
        <w:pStyle w:val="Textonotapie"/>
        <w:jc w:val="both"/>
        <w:rPr>
          <w:rFonts w:ascii="Times New Roman" w:hAnsi="Times New Roman" w:cs="Times New Roman"/>
          <w:lang w:val="es-ES"/>
        </w:rPr>
      </w:pPr>
      <w:r w:rsidRPr="00F554AA">
        <w:rPr>
          <w:rStyle w:val="Refdenotaalpie"/>
          <w:rFonts w:ascii="Times New Roman" w:hAnsi="Times New Roman" w:cs="Times New Roman"/>
        </w:rPr>
        <w:footnoteRef/>
      </w:r>
      <w:r w:rsidRPr="00F554AA">
        <w:rPr>
          <w:rFonts w:ascii="Times New Roman" w:hAnsi="Times New Roman" w:cs="Times New Roman"/>
          <w:lang w:val="es-ES"/>
        </w:rPr>
        <w:t xml:space="preserve"> </w:t>
      </w:r>
      <w:r w:rsidR="00DF5BEF" w:rsidRPr="00B122D6">
        <w:rPr>
          <w:rFonts w:ascii="Times New Roman" w:hAnsi="Times New Roman" w:cs="Times New Roman"/>
          <w:lang w:val="es-ES"/>
        </w:rPr>
        <w:t>Conversación con Jaime Olivo</w:t>
      </w:r>
      <w:r w:rsidR="00DF5BEF">
        <w:rPr>
          <w:rFonts w:ascii="Times New Roman" w:hAnsi="Times New Roman" w:cs="Times New Roman"/>
          <w:lang w:val="es-ES"/>
        </w:rPr>
        <w:t xml:space="preserve"> (hermano del fallecido)</w:t>
      </w:r>
      <w:r w:rsidR="00DF5BEF" w:rsidRPr="00B122D6">
        <w:rPr>
          <w:rFonts w:ascii="Times New Roman" w:hAnsi="Times New Roman" w:cs="Times New Roman"/>
          <w:lang w:val="es-ES"/>
        </w:rPr>
        <w:t>, 17</w:t>
      </w:r>
      <w:r w:rsidR="00FA598C">
        <w:rPr>
          <w:rFonts w:ascii="Times New Roman" w:hAnsi="Times New Roman" w:cs="Times New Roman"/>
          <w:lang w:val="es-ES"/>
        </w:rPr>
        <w:t>/10/</w:t>
      </w:r>
      <w:r w:rsidR="00DF5BEF" w:rsidRPr="00B122D6">
        <w:rPr>
          <w:rFonts w:ascii="Times New Roman" w:hAnsi="Times New Roman" w:cs="Times New Roman"/>
          <w:lang w:val="es-ES"/>
        </w:rPr>
        <w:t>2018</w:t>
      </w:r>
      <w:r w:rsidRPr="00F554AA">
        <w:rPr>
          <w:rFonts w:ascii="Times New Roman" w:hAnsi="Times New Roman" w:cs="Times New Roman"/>
          <w:lang w:val="es-ES"/>
        </w:rPr>
        <w:t>.</w:t>
      </w:r>
    </w:p>
  </w:footnote>
  <w:footnote w:id="29">
    <w:p w14:paraId="09D65CF8" w14:textId="6D32A773" w:rsidR="00F72EA1" w:rsidRPr="00C4730E" w:rsidRDefault="00F72EA1">
      <w:pPr>
        <w:pStyle w:val="Textonotapie"/>
        <w:rPr>
          <w:lang w:val="es-ES"/>
        </w:rPr>
      </w:pPr>
      <w:r>
        <w:rPr>
          <w:rStyle w:val="Refdenotaalpie"/>
        </w:rPr>
        <w:footnoteRef/>
      </w:r>
      <w:r w:rsidRPr="00C4730E">
        <w:rPr>
          <w:lang w:val="es-ES"/>
        </w:rPr>
        <w:t xml:space="preserve"> </w:t>
      </w:r>
      <w:r>
        <w:rPr>
          <w:rFonts w:ascii="Times New Roman" w:hAnsi="Times New Roman" w:cs="Times New Roman"/>
          <w:lang w:val="es-EC"/>
        </w:rPr>
        <w:t xml:space="preserve">Corte Constitucional del Ecuador, </w:t>
      </w:r>
      <w:r w:rsidRPr="003C7965">
        <w:rPr>
          <w:i/>
          <w:lang w:val="es-ES"/>
        </w:rPr>
        <w:t xml:space="preserve">supra </w:t>
      </w:r>
      <w:r w:rsidRPr="003C7965">
        <w:rPr>
          <w:lang w:val="es-ES"/>
        </w:rPr>
        <w:t xml:space="preserve">n. </w:t>
      </w:r>
      <w:r>
        <w:rPr>
          <w:rFonts w:ascii="Times New Roman" w:hAnsi="Times New Roman" w:cs="Times New Roman"/>
          <w:lang w:val="es-EC"/>
        </w:rPr>
        <w:t>18, p. 88.</w:t>
      </w:r>
    </w:p>
  </w:footnote>
  <w:footnote w:id="30">
    <w:p w14:paraId="2AD7C445" w14:textId="1E99AA8B" w:rsidR="00FA598C" w:rsidRPr="00FA598C" w:rsidRDefault="00FA598C">
      <w:pPr>
        <w:pStyle w:val="Textonotapie"/>
        <w:rPr>
          <w:rFonts w:ascii="Times New Roman" w:hAnsi="Times New Roman" w:cs="Times New Roman"/>
          <w:lang w:val="es-ES"/>
        </w:rPr>
      </w:pPr>
      <w:r>
        <w:rPr>
          <w:rStyle w:val="Refdenotaalpie"/>
        </w:rPr>
        <w:footnoteRef/>
      </w:r>
      <w:r w:rsidRPr="00FA598C">
        <w:rPr>
          <w:lang w:val="es-ES"/>
        </w:rPr>
        <w:t xml:space="preserve"> </w:t>
      </w:r>
      <w:r w:rsidRPr="00FA598C">
        <w:rPr>
          <w:rFonts w:ascii="Times New Roman" w:hAnsi="Times New Roman" w:cs="Times New Roman"/>
          <w:lang w:val="es-ES"/>
        </w:rPr>
        <w:t xml:space="preserve">Conversación con Hernán </w:t>
      </w:r>
      <w:proofErr w:type="spellStart"/>
      <w:r w:rsidRPr="00FA598C">
        <w:rPr>
          <w:rFonts w:ascii="Times New Roman" w:hAnsi="Times New Roman" w:cs="Times New Roman"/>
          <w:lang w:val="es-ES"/>
        </w:rPr>
        <w:t>Ulcuango</w:t>
      </w:r>
      <w:proofErr w:type="spellEnd"/>
      <w:r w:rsidRPr="00FA598C">
        <w:rPr>
          <w:rFonts w:ascii="Times New Roman" w:hAnsi="Times New Roman" w:cs="Times New Roman"/>
          <w:lang w:val="es-ES"/>
        </w:rPr>
        <w:t xml:space="preserve"> (dirigente), 31/10/2018.</w:t>
      </w:r>
    </w:p>
  </w:footnote>
  <w:footnote w:id="31">
    <w:p w14:paraId="373C73F3" w14:textId="5CC3DF39" w:rsidR="005B291D" w:rsidRPr="00C4730E" w:rsidRDefault="005B291D">
      <w:pPr>
        <w:pStyle w:val="Textonotapie"/>
        <w:rPr>
          <w:rFonts w:ascii="Times New Roman" w:hAnsi="Times New Roman" w:cs="Times New Roman"/>
          <w:lang w:val="es-ES"/>
        </w:rPr>
      </w:pPr>
      <w:r w:rsidRPr="00FE76F1">
        <w:rPr>
          <w:rStyle w:val="Refdenotaalpie"/>
          <w:rFonts w:ascii="Times New Roman" w:hAnsi="Times New Roman" w:cs="Times New Roman"/>
        </w:rPr>
        <w:footnoteRef/>
      </w:r>
      <w:r w:rsidRPr="00C4730E">
        <w:rPr>
          <w:rFonts w:ascii="Times New Roman" w:hAnsi="Times New Roman" w:cs="Times New Roman"/>
          <w:lang w:val="es-ES"/>
        </w:rPr>
        <w:t xml:space="preserve"> </w:t>
      </w:r>
      <w:r w:rsidRPr="00FE76F1">
        <w:rPr>
          <w:rFonts w:ascii="Times New Roman" w:hAnsi="Times New Roman" w:cs="Times New Roman"/>
          <w:i/>
          <w:lang w:val="es-ES"/>
        </w:rPr>
        <w:t>Ibídem.</w:t>
      </w:r>
    </w:p>
  </w:footnote>
  <w:footnote w:id="32">
    <w:p w14:paraId="729D256A" w14:textId="130B1F2D" w:rsidR="00FE76F1" w:rsidRPr="00FE76F1" w:rsidRDefault="00FE76F1">
      <w:pPr>
        <w:pStyle w:val="Textonotapie"/>
        <w:rPr>
          <w:lang w:val="es-ES"/>
        </w:rPr>
      </w:pPr>
      <w:r w:rsidRPr="00FE76F1">
        <w:rPr>
          <w:rStyle w:val="Refdenotaalpie"/>
          <w:rFonts w:ascii="Times New Roman" w:hAnsi="Times New Roman" w:cs="Times New Roman"/>
        </w:rPr>
        <w:footnoteRef/>
      </w:r>
      <w:r w:rsidRPr="00FE76F1">
        <w:rPr>
          <w:rFonts w:ascii="Times New Roman" w:hAnsi="Times New Roman" w:cs="Times New Roman"/>
          <w:lang w:val="es-ES"/>
        </w:rPr>
        <w:t xml:space="preserve"> Conversación con</w:t>
      </w:r>
      <w:r>
        <w:rPr>
          <w:rFonts w:ascii="Times New Roman" w:hAnsi="Times New Roman" w:cs="Times New Roman"/>
          <w:lang w:val="es-ES"/>
        </w:rPr>
        <w:t xml:space="preserve"> César </w:t>
      </w:r>
      <w:proofErr w:type="spellStart"/>
      <w:r>
        <w:rPr>
          <w:rFonts w:ascii="Times New Roman" w:hAnsi="Times New Roman" w:cs="Times New Roman"/>
          <w:lang w:val="es-ES"/>
        </w:rPr>
        <w:t>Aules</w:t>
      </w:r>
      <w:proofErr w:type="spellEnd"/>
      <w:r>
        <w:rPr>
          <w:rFonts w:ascii="Times New Roman" w:hAnsi="Times New Roman" w:cs="Times New Roman"/>
          <w:lang w:val="es-ES"/>
        </w:rPr>
        <w:t xml:space="preserve"> (ex dirigente), 22/11/2018.</w:t>
      </w:r>
    </w:p>
  </w:footnote>
  <w:footnote w:id="33">
    <w:p w14:paraId="25BC0BF5" w14:textId="005A73E3" w:rsidR="00FE76F1" w:rsidRPr="00C4730E" w:rsidRDefault="00FE76F1">
      <w:pPr>
        <w:pStyle w:val="Textonotapie"/>
        <w:rPr>
          <w:rFonts w:ascii="Times New Roman" w:hAnsi="Times New Roman" w:cs="Times New Roman"/>
          <w:lang w:val="es-ES"/>
        </w:rPr>
      </w:pPr>
      <w:r>
        <w:rPr>
          <w:rStyle w:val="Refdenotaalpie"/>
        </w:rPr>
        <w:footnoteRef/>
      </w:r>
      <w:r w:rsidRPr="00C4730E">
        <w:rPr>
          <w:lang w:val="es-ES"/>
        </w:rPr>
        <w:t xml:space="preserve"> </w:t>
      </w:r>
      <w:r w:rsidRPr="00C4730E">
        <w:rPr>
          <w:rFonts w:ascii="Times New Roman" w:hAnsi="Times New Roman" w:cs="Times New Roman"/>
          <w:lang w:val="es-ES"/>
        </w:rPr>
        <w:t>Conversación mantenida el 22/11/2018.</w:t>
      </w:r>
    </w:p>
  </w:footnote>
  <w:footnote w:id="34">
    <w:p w14:paraId="4A635D72" w14:textId="2849D8DC" w:rsidR="0079516D" w:rsidRPr="0079516D" w:rsidRDefault="0079516D">
      <w:pPr>
        <w:pStyle w:val="Textonotapie"/>
        <w:rPr>
          <w:rFonts w:ascii="Times New Roman" w:hAnsi="Times New Roman" w:cs="Times New Roman"/>
          <w:lang w:val="es-ES"/>
        </w:rPr>
      </w:pPr>
      <w:r>
        <w:rPr>
          <w:rStyle w:val="Refdenotaalpie"/>
        </w:rPr>
        <w:footnoteRef/>
      </w:r>
      <w:r w:rsidRPr="0079516D">
        <w:rPr>
          <w:lang w:val="es-ES"/>
        </w:rPr>
        <w:t xml:space="preserve"> </w:t>
      </w:r>
      <w:r w:rsidRPr="0079516D">
        <w:rPr>
          <w:rFonts w:ascii="Times New Roman" w:hAnsi="Times New Roman" w:cs="Times New Roman"/>
          <w:lang w:val="es-ES"/>
        </w:rPr>
        <w:t xml:space="preserve">Conversación con Manuel </w:t>
      </w:r>
      <w:proofErr w:type="spellStart"/>
      <w:r w:rsidRPr="0079516D">
        <w:rPr>
          <w:rFonts w:ascii="Times New Roman" w:hAnsi="Times New Roman" w:cs="Times New Roman"/>
          <w:lang w:val="es-ES"/>
        </w:rPr>
        <w:t>Farinango</w:t>
      </w:r>
      <w:proofErr w:type="spellEnd"/>
      <w:r w:rsidRPr="0079516D">
        <w:rPr>
          <w:rFonts w:ascii="Times New Roman" w:hAnsi="Times New Roman" w:cs="Times New Roman"/>
          <w:lang w:val="es-ES"/>
        </w:rPr>
        <w:t xml:space="preserve"> (dirigente), </w:t>
      </w:r>
      <w:r>
        <w:rPr>
          <w:rFonts w:ascii="Times New Roman" w:hAnsi="Times New Roman" w:cs="Times New Roman"/>
          <w:lang w:val="es-ES"/>
        </w:rPr>
        <w:t>22/11/2018.</w:t>
      </w:r>
    </w:p>
  </w:footnote>
  <w:footnote w:id="35">
    <w:p w14:paraId="5F55A32C" w14:textId="1658E12A" w:rsidR="0078479A" w:rsidRPr="0078479A" w:rsidRDefault="0078479A" w:rsidP="0078479A">
      <w:pPr>
        <w:pStyle w:val="Textonotapie"/>
        <w:rPr>
          <w:lang w:val="es-ES"/>
        </w:rPr>
      </w:pPr>
      <w:r>
        <w:rPr>
          <w:rStyle w:val="Refdenotaalpie"/>
        </w:rPr>
        <w:footnoteRef/>
      </w:r>
      <w:r w:rsidRPr="0078479A">
        <w:rPr>
          <w:lang w:val="es-ES"/>
        </w:rPr>
        <w:t xml:space="preserve"> </w:t>
      </w:r>
      <w:r>
        <w:rPr>
          <w:rFonts w:ascii="Times New Roman" w:hAnsi="Times New Roman" w:cs="Times New Roman"/>
          <w:lang w:val="es-EC"/>
        </w:rPr>
        <w:t xml:space="preserve">Hernán </w:t>
      </w:r>
      <w:proofErr w:type="spellStart"/>
      <w:r>
        <w:rPr>
          <w:rFonts w:ascii="Times New Roman" w:hAnsi="Times New Roman" w:cs="Times New Roman"/>
          <w:lang w:val="es-EC"/>
        </w:rPr>
        <w:t>Ulcuango</w:t>
      </w:r>
      <w:proofErr w:type="spellEnd"/>
      <w:r>
        <w:rPr>
          <w:rFonts w:ascii="Times New Roman" w:hAnsi="Times New Roman" w:cs="Times New Roman"/>
          <w:lang w:val="es-EC"/>
        </w:rPr>
        <w:t xml:space="preserve">, </w:t>
      </w:r>
      <w:r w:rsidRPr="003C7965">
        <w:rPr>
          <w:i/>
          <w:lang w:val="es-ES"/>
        </w:rPr>
        <w:t xml:space="preserve">supra </w:t>
      </w:r>
      <w:r w:rsidRPr="003C7965">
        <w:rPr>
          <w:lang w:val="es-ES"/>
        </w:rPr>
        <w:t xml:space="preserve">n. </w:t>
      </w:r>
      <w:r>
        <w:rPr>
          <w:rFonts w:ascii="Times New Roman" w:hAnsi="Times New Roman" w:cs="Times New Roman"/>
          <w:lang w:val="es-EC"/>
        </w:rPr>
        <w:t>30.</w:t>
      </w:r>
    </w:p>
  </w:footnote>
  <w:footnote w:id="36">
    <w:p w14:paraId="35192D95" w14:textId="22DD98D9" w:rsidR="0078479A" w:rsidRPr="0078479A" w:rsidRDefault="0078479A">
      <w:pPr>
        <w:pStyle w:val="Textonotapie"/>
        <w:rPr>
          <w:rFonts w:ascii="Times New Roman" w:hAnsi="Times New Roman" w:cs="Times New Roman"/>
          <w:lang w:val="es-ES"/>
        </w:rPr>
      </w:pPr>
      <w:r>
        <w:rPr>
          <w:rStyle w:val="Refdenotaalpie"/>
        </w:rPr>
        <w:footnoteRef/>
      </w:r>
      <w:r w:rsidRPr="0078479A">
        <w:rPr>
          <w:lang w:val="es-ES"/>
        </w:rPr>
        <w:t xml:space="preserve"> </w:t>
      </w:r>
      <w:r w:rsidRPr="0078479A">
        <w:rPr>
          <w:rFonts w:ascii="Times New Roman" w:hAnsi="Times New Roman" w:cs="Times New Roman"/>
          <w:lang w:val="es-ES"/>
        </w:rPr>
        <w:t xml:space="preserve">Sentencia de la Comunidad Lote Cuatro, </w:t>
      </w:r>
      <w:r>
        <w:rPr>
          <w:rFonts w:ascii="Times New Roman" w:hAnsi="Times New Roman" w:cs="Times New Roman"/>
          <w:lang w:val="es-ES"/>
        </w:rPr>
        <w:t>22/05/2013.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D2539"/>
    <w:multiLevelType w:val="hybridMultilevel"/>
    <w:tmpl w:val="A78E83C4"/>
    <w:lvl w:ilvl="0" w:tplc="AF2E238A">
      <w:start w:val="1"/>
      <w:numFmt w:val="bullet"/>
      <w:lvlText w:val="-"/>
      <w:lvlJc w:val="left"/>
      <w:pPr>
        <w:ind w:left="420" w:hanging="360"/>
      </w:pPr>
      <w:rPr>
        <w:rFonts w:ascii="Cambria" w:eastAsiaTheme="minorEastAsia" w:hAnsi="Cambria" w:cstheme="minorBidi" w:hint="default"/>
      </w:rPr>
    </w:lvl>
    <w:lvl w:ilvl="1" w:tplc="0C0A0003" w:tentative="1">
      <w:start w:val="1"/>
      <w:numFmt w:val="bullet"/>
      <w:lvlText w:val="o"/>
      <w:lvlJc w:val="left"/>
      <w:pPr>
        <w:ind w:left="1140" w:hanging="360"/>
      </w:pPr>
      <w:rPr>
        <w:rFonts w:ascii="Courier New" w:hAnsi="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 w15:restartNumberingAfterBreak="0">
    <w:nsid w:val="19E17725"/>
    <w:multiLevelType w:val="hybridMultilevel"/>
    <w:tmpl w:val="3D72B5E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AC3E35"/>
    <w:multiLevelType w:val="multilevel"/>
    <w:tmpl w:val="103C191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B5C200A"/>
    <w:multiLevelType w:val="hybridMultilevel"/>
    <w:tmpl w:val="99525DCC"/>
    <w:lvl w:ilvl="0" w:tplc="3C1688EE">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A96332"/>
    <w:multiLevelType w:val="hybridMultilevel"/>
    <w:tmpl w:val="ECA61CD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4F177B5D"/>
    <w:multiLevelType w:val="hybridMultilevel"/>
    <w:tmpl w:val="EC9E21AC"/>
    <w:lvl w:ilvl="0" w:tplc="04090017">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676848E1"/>
    <w:multiLevelType w:val="hybridMultilevel"/>
    <w:tmpl w:val="B98A9780"/>
    <w:lvl w:ilvl="0" w:tplc="58621B60">
      <w:start w:val="1"/>
      <w:numFmt w:val="bullet"/>
      <w:lvlText w:val="-"/>
      <w:lvlJc w:val="left"/>
      <w:pPr>
        <w:ind w:left="420" w:hanging="360"/>
      </w:pPr>
      <w:rPr>
        <w:rFonts w:ascii="Cambria" w:eastAsiaTheme="minorEastAsia" w:hAnsi="Cambria" w:cstheme="minorBidi" w:hint="default"/>
      </w:rPr>
    </w:lvl>
    <w:lvl w:ilvl="1" w:tplc="0C0A0003" w:tentative="1">
      <w:start w:val="1"/>
      <w:numFmt w:val="bullet"/>
      <w:lvlText w:val="o"/>
      <w:lvlJc w:val="left"/>
      <w:pPr>
        <w:ind w:left="1140" w:hanging="360"/>
      </w:pPr>
      <w:rPr>
        <w:rFonts w:ascii="Courier New" w:hAnsi="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7" w15:restartNumberingAfterBreak="0">
    <w:nsid w:val="7CFB76BC"/>
    <w:multiLevelType w:val="hybridMultilevel"/>
    <w:tmpl w:val="7CF8A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067A11"/>
    <w:multiLevelType w:val="hybridMultilevel"/>
    <w:tmpl w:val="A7EECE94"/>
    <w:lvl w:ilvl="0" w:tplc="BB44A9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8916D6"/>
    <w:multiLevelType w:val="hybridMultilevel"/>
    <w:tmpl w:val="7C72AA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B05854"/>
    <w:multiLevelType w:val="hybridMultilevel"/>
    <w:tmpl w:val="92A2C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6"/>
  </w:num>
  <w:num w:numId="5">
    <w:abstractNumId w:val="0"/>
  </w:num>
  <w:num w:numId="6">
    <w:abstractNumId w:val="5"/>
  </w:num>
  <w:num w:numId="7">
    <w:abstractNumId w:val="3"/>
  </w:num>
  <w:num w:numId="8">
    <w:abstractNumId w:val="10"/>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60"/>
    <w:rsid w:val="00001C80"/>
    <w:rsid w:val="00006026"/>
    <w:rsid w:val="0001079D"/>
    <w:rsid w:val="00042046"/>
    <w:rsid w:val="00053E06"/>
    <w:rsid w:val="0009144C"/>
    <w:rsid w:val="00093C06"/>
    <w:rsid w:val="000A62DB"/>
    <w:rsid w:val="000F475B"/>
    <w:rsid w:val="000F53A7"/>
    <w:rsid w:val="001726DB"/>
    <w:rsid w:val="00187366"/>
    <w:rsid w:val="0019074C"/>
    <w:rsid w:val="001A3854"/>
    <w:rsid w:val="001B0EEB"/>
    <w:rsid w:val="00297587"/>
    <w:rsid w:val="002D05FC"/>
    <w:rsid w:val="002D1BAE"/>
    <w:rsid w:val="002E5A85"/>
    <w:rsid w:val="003C13ED"/>
    <w:rsid w:val="003C7965"/>
    <w:rsid w:val="00444425"/>
    <w:rsid w:val="004536C3"/>
    <w:rsid w:val="00483C60"/>
    <w:rsid w:val="004A3513"/>
    <w:rsid w:val="004A779F"/>
    <w:rsid w:val="004B3D8D"/>
    <w:rsid w:val="004D50E8"/>
    <w:rsid w:val="004F1410"/>
    <w:rsid w:val="0050312C"/>
    <w:rsid w:val="00513F90"/>
    <w:rsid w:val="00562F9F"/>
    <w:rsid w:val="00563D33"/>
    <w:rsid w:val="00574F01"/>
    <w:rsid w:val="005B291D"/>
    <w:rsid w:val="005D7525"/>
    <w:rsid w:val="005F54EF"/>
    <w:rsid w:val="00650733"/>
    <w:rsid w:val="006523C9"/>
    <w:rsid w:val="00655515"/>
    <w:rsid w:val="00682699"/>
    <w:rsid w:val="006877FA"/>
    <w:rsid w:val="006A3697"/>
    <w:rsid w:val="006A6BF2"/>
    <w:rsid w:val="0072574B"/>
    <w:rsid w:val="00757EE6"/>
    <w:rsid w:val="00763057"/>
    <w:rsid w:val="0078479A"/>
    <w:rsid w:val="00786822"/>
    <w:rsid w:val="0079516D"/>
    <w:rsid w:val="007C6B5E"/>
    <w:rsid w:val="00812F71"/>
    <w:rsid w:val="00845E54"/>
    <w:rsid w:val="00854E3C"/>
    <w:rsid w:val="00892975"/>
    <w:rsid w:val="008A5A02"/>
    <w:rsid w:val="008C68DB"/>
    <w:rsid w:val="009A68FF"/>
    <w:rsid w:val="009C01D1"/>
    <w:rsid w:val="009C5C26"/>
    <w:rsid w:val="009F029B"/>
    <w:rsid w:val="00A25E42"/>
    <w:rsid w:val="00A33341"/>
    <w:rsid w:val="00AD254D"/>
    <w:rsid w:val="00AE6AF4"/>
    <w:rsid w:val="00B51F1D"/>
    <w:rsid w:val="00B71D07"/>
    <w:rsid w:val="00BE45AD"/>
    <w:rsid w:val="00BF7A03"/>
    <w:rsid w:val="00C24187"/>
    <w:rsid w:val="00C472F8"/>
    <w:rsid w:val="00C4730E"/>
    <w:rsid w:val="00C62188"/>
    <w:rsid w:val="00C654C9"/>
    <w:rsid w:val="00C659BE"/>
    <w:rsid w:val="00C67BEA"/>
    <w:rsid w:val="00CD3B5E"/>
    <w:rsid w:val="00CD59C3"/>
    <w:rsid w:val="00D1565E"/>
    <w:rsid w:val="00D23C26"/>
    <w:rsid w:val="00D47EC8"/>
    <w:rsid w:val="00DC3D34"/>
    <w:rsid w:val="00DC430A"/>
    <w:rsid w:val="00DF2E9A"/>
    <w:rsid w:val="00DF5BEF"/>
    <w:rsid w:val="00E108D0"/>
    <w:rsid w:val="00E422F8"/>
    <w:rsid w:val="00E509F9"/>
    <w:rsid w:val="00E8039C"/>
    <w:rsid w:val="00E91532"/>
    <w:rsid w:val="00EC0541"/>
    <w:rsid w:val="00ED58CC"/>
    <w:rsid w:val="00EE74B7"/>
    <w:rsid w:val="00EF0DAB"/>
    <w:rsid w:val="00F005E8"/>
    <w:rsid w:val="00F016C6"/>
    <w:rsid w:val="00F1235A"/>
    <w:rsid w:val="00F17A24"/>
    <w:rsid w:val="00F27915"/>
    <w:rsid w:val="00F4659C"/>
    <w:rsid w:val="00F72EA1"/>
    <w:rsid w:val="00F74DED"/>
    <w:rsid w:val="00FA4786"/>
    <w:rsid w:val="00FA598C"/>
    <w:rsid w:val="00FA67D5"/>
    <w:rsid w:val="00FD1065"/>
    <w:rsid w:val="00FE4AA6"/>
    <w:rsid w:val="00FE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05A7"/>
  <w15:chartTrackingRefBased/>
  <w15:docId w15:val="{94A09042-8883-487A-B610-47C39BE1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C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texto de nota al pie,Footnote Text Char1,Footnote Text Char Char"/>
    <w:basedOn w:val="Normal"/>
    <w:link w:val="TextonotapieCar"/>
    <w:unhideWhenUsed/>
    <w:rsid w:val="00483C6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1 Car,Footnote Text Char Char Car"/>
    <w:basedOn w:val="Fuentedeprrafopredeter"/>
    <w:link w:val="Textonotapie"/>
    <w:rsid w:val="00483C60"/>
    <w:rPr>
      <w:sz w:val="20"/>
      <w:szCs w:val="20"/>
    </w:rPr>
  </w:style>
  <w:style w:type="character" w:styleId="Refdenotaalpie">
    <w:name w:val="footnote reference"/>
    <w:basedOn w:val="Fuentedeprrafopredeter"/>
    <w:unhideWhenUsed/>
    <w:rsid w:val="00483C60"/>
    <w:rPr>
      <w:vertAlign w:val="superscript"/>
    </w:rPr>
  </w:style>
  <w:style w:type="character" w:styleId="Hipervnculo">
    <w:name w:val="Hyperlink"/>
    <w:basedOn w:val="Fuentedeprrafopredeter"/>
    <w:uiPriority w:val="99"/>
    <w:unhideWhenUsed/>
    <w:rsid w:val="00483C60"/>
    <w:rPr>
      <w:color w:val="0563C1" w:themeColor="hyperlink"/>
      <w:u w:val="single"/>
    </w:rPr>
  </w:style>
  <w:style w:type="paragraph" w:styleId="Prrafodelista">
    <w:name w:val="List Paragraph"/>
    <w:basedOn w:val="Normal"/>
    <w:uiPriority w:val="34"/>
    <w:qFormat/>
    <w:rsid w:val="00483C60"/>
    <w:pPr>
      <w:ind w:left="720"/>
      <w:contextualSpacing/>
    </w:pPr>
  </w:style>
  <w:style w:type="paragraph" w:styleId="Textodeglobo">
    <w:name w:val="Balloon Text"/>
    <w:basedOn w:val="Normal"/>
    <w:link w:val="TextodegloboCar"/>
    <w:uiPriority w:val="99"/>
    <w:semiHidden/>
    <w:unhideWhenUsed/>
    <w:rsid w:val="00483C60"/>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83C60"/>
    <w:rPr>
      <w:rFonts w:ascii="Lucida Grande" w:hAnsi="Lucida Grande" w:cs="Lucida Grande"/>
      <w:sz w:val="18"/>
      <w:szCs w:val="18"/>
    </w:rPr>
  </w:style>
  <w:style w:type="character" w:customStyle="1" w:styleId="apple-converted-space">
    <w:name w:val="apple-converted-space"/>
    <w:basedOn w:val="Fuentedeprrafopredeter"/>
    <w:rsid w:val="00483C60"/>
  </w:style>
  <w:style w:type="character" w:styleId="Refdecomentario">
    <w:name w:val="annotation reference"/>
    <w:basedOn w:val="Fuentedeprrafopredeter"/>
    <w:uiPriority w:val="99"/>
    <w:semiHidden/>
    <w:unhideWhenUsed/>
    <w:rsid w:val="00483C60"/>
    <w:rPr>
      <w:sz w:val="18"/>
      <w:szCs w:val="18"/>
    </w:rPr>
  </w:style>
  <w:style w:type="paragraph" w:styleId="Textocomentario">
    <w:name w:val="annotation text"/>
    <w:basedOn w:val="Normal"/>
    <w:link w:val="TextocomentarioCar"/>
    <w:uiPriority w:val="99"/>
    <w:semiHidden/>
    <w:unhideWhenUsed/>
    <w:rsid w:val="00483C60"/>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483C60"/>
    <w:rPr>
      <w:sz w:val="24"/>
      <w:szCs w:val="24"/>
    </w:rPr>
  </w:style>
  <w:style w:type="paragraph" w:styleId="Asuntodelcomentario">
    <w:name w:val="annotation subject"/>
    <w:basedOn w:val="Textocomentario"/>
    <w:next w:val="Textocomentario"/>
    <w:link w:val="AsuntodelcomentarioCar"/>
    <w:uiPriority w:val="99"/>
    <w:semiHidden/>
    <w:unhideWhenUsed/>
    <w:rsid w:val="00483C60"/>
    <w:rPr>
      <w:b/>
      <w:bCs/>
      <w:sz w:val="20"/>
      <w:szCs w:val="20"/>
    </w:rPr>
  </w:style>
  <w:style w:type="character" w:customStyle="1" w:styleId="AsuntodelcomentarioCar">
    <w:name w:val="Asunto del comentario Car"/>
    <w:basedOn w:val="TextocomentarioCar"/>
    <w:link w:val="Asuntodelcomentario"/>
    <w:uiPriority w:val="99"/>
    <w:semiHidden/>
    <w:rsid w:val="00483C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d.org/documents/38714182/39735024/Ecuador_PRODEPINE.pdf/99c262b8-9935-4d36-b033-5d482cfe37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hazapata@uce.edu.ec" TargetMode="External"/><Relationship Id="rId2" Type="http://schemas.openxmlformats.org/officeDocument/2006/relationships/hyperlink" Target="mailto:kptello@uce.edu.ec" TargetMode="External"/><Relationship Id="rId1" Type="http://schemas.openxmlformats.org/officeDocument/2006/relationships/hyperlink" Target="mailto:rllasag@uce.edu.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D2621-536A-448F-982D-6D24B2A15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15</Pages>
  <Words>7372</Words>
  <Characters>40549</Characters>
  <Application>Microsoft Office Word</Application>
  <DocSecurity>0</DocSecurity>
  <Lines>643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Llasag Fernndez</dc:creator>
  <cp:keywords/>
  <dc:description/>
  <cp:lastModifiedBy>Raúl Llasag Fernndez</cp:lastModifiedBy>
  <cp:revision>68</cp:revision>
  <dcterms:created xsi:type="dcterms:W3CDTF">2019-06-28T22:41:00Z</dcterms:created>
  <dcterms:modified xsi:type="dcterms:W3CDTF">2019-07-17T00:34:00Z</dcterms:modified>
</cp:coreProperties>
</file>